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58F5" w14:textId="3FC7C1B0" w:rsidR="00B342F0" w:rsidRDefault="00B342F0" w:rsidP="005C41A0"/>
    <w:p w14:paraId="74AB237E" w14:textId="77777777" w:rsidR="00220A1E" w:rsidRDefault="00220A1E" w:rsidP="005C41A0"/>
    <w:p w14:paraId="3D0FD26F" w14:textId="00E57865" w:rsidR="00220A1E" w:rsidRDefault="00220A1E" w:rsidP="00220A1E">
      <w:pPr>
        <w:pStyle w:val="Title"/>
      </w:pPr>
      <w:r>
        <w:t xml:space="preserve">Level </w:t>
      </w:r>
      <w:r w:rsidR="00A72873">
        <w:t xml:space="preserve">5 </w:t>
      </w:r>
      <w:r w:rsidR="00191A45">
        <w:t xml:space="preserve">HR </w:t>
      </w:r>
      <w:r w:rsidR="00A72873">
        <w:t>Consultant</w:t>
      </w:r>
      <w:r w:rsidR="00D735BC">
        <w:t xml:space="preserve"> Partner</w:t>
      </w:r>
    </w:p>
    <w:p w14:paraId="2EA6B061" w14:textId="77777777" w:rsidR="00220A1E" w:rsidRDefault="00220A1E" w:rsidP="00220A1E"/>
    <w:p w14:paraId="05F23307" w14:textId="05BA2B4E" w:rsidR="00220A1E" w:rsidRPr="00220A1E" w:rsidRDefault="00220A1E" w:rsidP="00220A1E">
      <w:pPr>
        <w:pStyle w:val="Title"/>
      </w:pPr>
      <w:r>
        <w:t>Professional Discussion Grading Amplification</w:t>
      </w:r>
    </w:p>
    <w:p w14:paraId="6D5E4790" w14:textId="54EC5C38" w:rsidR="006950D8" w:rsidRPr="00F540CC" w:rsidRDefault="006950D8" w:rsidP="005C41A0"/>
    <w:p w14:paraId="74365ABB" w14:textId="77777777" w:rsidR="004D024D" w:rsidRDefault="004D024D" w:rsidP="00F72C0C">
      <w:pPr>
        <w:rPr>
          <w:lang w:val="en-US"/>
        </w:rPr>
      </w:pPr>
    </w:p>
    <w:p w14:paraId="17CA158E" w14:textId="77777777" w:rsidR="00220A1E" w:rsidRDefault="00220A1E" w:rsidP="00F72C0C">
      <w:pPr>
        <w:rPr>
          <w:lang w:val="en-US"/>
        </w:rPr>
      </w:pPr>
    </w:p>
    <w:p w14:paraId="0F3BDC4D" w14:textId="77777777" w:rsidR="00220A1E" w:rsidRDefault="00220A1E" w:rsidP="00F72C0C">
      <w:pPr>
        <w:rPr>
          <w:lang w:val="en-US"/>
        </w:rPr>
      </w:pPr>
    </w:p>
    <w:p w14:paraId="59ECB559" w14:textId="77777777" w:rsidR="00220A1E" w:rsidRDefault="00220A1E" w:rsidP="00F72C0C">
      <w:pPr>
        <w:rPr>
          <w:lang w:val="en-US"/>
        </w:rPr>
      </w:pPr>
    </w:p>
    <w:p w14:paraId="42E66078" w14:textId="77777777" w:rsidR="00220A1E" w:rsidRDefault="00220A1E" w:rsidP="00F72C0C">
      <w:pPr>
        <w:rPr>
          <w:lang w:val="en-US"/>
        </w:rPr>
      </w:pPr>
    </w:p>
    <w:p w14:paraId="4490966B" w14:textId="77777777" w:rsidR="00220A1E" w:rsidRDefault="00220A1E" w:rsidP="00F72C0C">
      <w:pPr>
        <w:rPr>
          <w:lang w:val="en-US"/>
        </w:rPr>
      </w:pPr>
    </w:p>
    <w:p w14:paraId="3D700C8A" w14:textId="77777777" w:rsidR="00220A1E" w:rsidRDefault="00220A1E" w:rsidP="00F72C0C">
      <w:pPr>
        <w:rPr>
          <w:lang w:val="en-US"/>
        </w:rPr>
      </w:pPr>
    </w:p>
    <w:p w14:paraId="583470AA" w14:textId="77777777" w:rsidR="00220A1E" w:rsidRDefault="00220A1E" w:rsidP="00F72C0C">
      <w:pPr>
        <w:rPr>
          <w:lang w:val="en-US"/>
        </w:rPr>
      </w:pPr>
    </w:p>
    <w:p w14:paraId="33573290" w14:textId="77777777" w:rsidR="00220A1E" w:rsidRDefault="00220A1E" w:rsidP="00F72C0C">
      <w:pPr>
        <w:rPr>
          <w:lang w:val="en-US"/>
        </w:rPr>
      </w:pPr>
    </w:p>
    <w:p w14:paraId="0C830D4C" w14:textId="77777777" w:rsidR="00220A1E" w:rsidRDefault="00220A1E" w:rsidP="00F72C0C">
      <w:pPr>
        <w:rPr>
          <w:lang w:val="en-US"/>
        </w:rPr>
      </w:pPr>
    </w:p>
    <w:p w14:paraId="4D31683B" w14:textId="0D2CA06E" w:rsidR="00220A1E" w:rsidRDefault="00220A1E" w:rsidP="00F72C0C">
      <w:pPr>
        <w:rPr>
          <w:b/>
          <w:bCs/>
          <w:color w:val="3D1152" w:themeColor="text1"/>
          <w:sz w:val="26"/>
          <w:szCs w:val="26"/>
          <w:lang w:val="en-US"/>
        </w:rPr>
      </w:pPr>
      <w:r w:rsidRPr="00E17B2F">
        <w:rPr>
          <w:b/>
          <w:bCs/>
          <w:color w:val="3D1152" w:themeColor="text1"/>
          <w:sz w:val="26"/>
          <w:szCs w:val="26"/>
          <w:lang w:val="en-US"/>
        </w:rPr>
        <w:t>Issue 1.0</w:t>
      </w:r>
    </w:p>
    <w:p w14:paraId="1563EA82" w14:textId="77777777" w:rsidR="00E17B2F" w:rsidRDefault="00E17B2F" w:rsidP="00F72C0C">
      <w:pPr>
        <w:rPr>
          <w:b/>
          <w:bCs/>
          <w:color w:val="3D1152" w:themeColor="text1"/>
          <w:sz w:val="26"/>
          <w:szCs w:val="26"/>
          <w:lang w:val="en-US"/>
        </w:rPr>
      </w:pPr>
    </w:p>
    <w:p w14:paraId="65ACCF59" w14:textId="77777777" w:rsidR="00E17B2F" w:rsidRDefault="00E17B2F" w:rsidP="00F72C0C">
      <w:pPr>
        <w:rPr>
          <w:b/>
          <w:bCs/>
          <w:color w:val="3D1152" w:themeColor="text1"/>
          <w:sz w:val="26"/>
          <w:szCs w:val="26"/>
          <w:lang w:val="en-US"/>
        </w:rPr>
      </w:pPr>
    </w:p>
    <w:p w14:paraId="768E273F" w14:textId="1DF6D60C" w:rsidR="008E32EE" w:rsidRPr="00945E4E" w:rsidRDefault="008E32EE" w:rsidP="008E32EE">
      <w:r w:rsidRPr="00945E4E">
        <w:lastRenderedPageBreak/>
        <w:t>This</w:t>
      </w:r>
      <w:r w:rsidRPr="00945E4E">
        <w:rPr>
          <w:spacing w:val="-1"/>
        </w:rPr>
        <w:t xml:space="preserve"> </w:t>
      </w:r>
      <w:r w:rsidRPr="00945E4E">
        <w:t>guidance</w:t>
      </w:r>
      <w:r w:rsidRPr="00945E4E">
        <w:rPr>
          <w:spacing w:val="-3"/>
        </w:rPr>
        <w:t xml:space="preserve"> </w:t>
      </w:r>
      <w:r w:rsidRPr="00945E4E">
        <w:t>outlines</w:t>
      </w:r>
      <w:r w:rsidRPr="00945E4E">
        <w:rPr>
          <w:spacing w:val="-1"/>
        </w:rPr>
        <w:t xml:space="preserve"> </w:t>
      </w:r>
      <w:r w:rsidRPr="00945E4E">
        <w:t>the</w:t>
      </w:r>
      <w:r w:rsidRPr="00945E4E">
        <w:rPr>
          <w:spacing w:val="-3"/>
        </w:rPr>
        <w:t xml:space="preserve"> </w:t>
      </w:r>
      <w:r w:rsidRPr="00945E4E">
        <w:t>expectations</w:t>
      </w:r>
      <w:r w:rsidRPr="00945E4E">
        <w:rPr>
          <w:spacing w:val="-1"/>
        </w:rPr>
        <w:t xml:space="preserve"> </w:t>
      </w:r>
      <w:r w:rsidRPr="00945E4E">
        <w:t>of</w:t>
      </w:r>
      <w:r w:rsidRPr="00945E4E">
        <w:rPr>
          <w:spacing w:val="-5"/>
        </w:rPr>
        <w:t xml:space="preserve"> </w:t>
      </w:r>
      <w:r w:rsidRPr="00945E4E">
        <w:t>the</w:t>
      </w:r>
      <w:r w:rsidRPr="00945E4E">
        <w:rPr>
          <w:spacing w:val="-3"/>
        </w:rPr>
        <w:t xml:space="preserve"> </w:t>
      </w:r>
      <w:r w:rsidRPr="00945E4E">
        <w:t>evidence</w:t>
      </w:r>
      <w:r w:rsidRPr="00945E4E">
        <w:rPr>
          <w:spacing w:val="-3"/>
        </w:rPr>
        <w:t xml:space="preserve"> </w:t>
      </w:r>
      <w:r w:rsidRPr="00945E4E">
        <w:t>that apprentices</w:t>
      </w:r>
      <w:r w:rsidRPr="00945E4E">
        <w:rPr>
          <w:spacing w:val="-1"/>
        </w:rPr>
        <w:t xml:space="preserve"> </w:t>
      </w:r>
      <w:r w:rsidRPr="00945E4E">
        <w:t>will</w:t>
      </w:r>
      <w:r w:rsidRPr="00945E4E">
        <w:rPr>
          <w:spacing w:val="-3"/>
        </w:rPr>
        <w:t xml:space="preserve"> </w:t>
      </w:r>
      <w:r w:rsidRPr="00945E4E">
        <w:t>need</w:t>
      </w:r>
      <w:r w:rsidRPr="00945E4E">
        <w:rPr>
          <w:spacing w:val="-3"/>
        </w:rPr>
        <w:t xml:space="preserve"> </w:t>
      </w:r>
      <w:r w:rsidRPr="00945E4E">
        <w:t>to</w:t>
      </w:r>
      <w:r w:rsidRPr="00945E4E">
        <w:rPr>
          <w:spacing w:val="-3"/>
        </w:rPr>
        <w:t xml:space="preserve"> </w:t>
      </w:r>
      <w:r w:rsidRPr="00945E4E">
        <w:t>provide</w:t>
      </w:r>
      <w:r w:rsidRPr="00945E4E">
        <w:rPr>
          <w:spacing w:val="-3"/>
        </w:rPr>
        <w:t xml:space="preserve"> </w:t>
      </w:r>
      <w:r w:rsidRPr="00945E4E">
        <w:t>for</w:t>
      </w:r>
      <w:r w:rsidRPr="00945E4E">
        <w:rPr>
          <w:spacing w:val="-6"/>
        </w:rPr>
        <w:t xml:space="preserve"> </w:t>
      </w:r>
      <w:r w:rsidRPr="00945E4E">
        <w:t>each</w:t>
      </w:r>
      <w:r w:rsidRPr="00945E4E">
        <w:rPr>
          <w:spacing w:val="-3"/>
        </w:rPr>
        <w:t xml:space="preserve"> </w:t>
      </w:r>
      <w:r w:rsidRPr="00945E4E">
        <w:t>component within</w:t>
      </w:r>
      <w:r w:rsidRPr="00945E4E">
        <w:rPr>
          <w:spacing w:val="-3"/>
        </w:rPr>
        <w:t xml:space="preserve"> </w:t>
      </w:r>
      <w:r w:rsidRPr="00945E4E">
        <w:t>the</w:t>
      </w:r>
      <w:r w:rsidRPr="00945E4E">
        <w:rPr>
          <w:spacing w:val="-3"/>
        </w:rPr>
        <w:t xml:space="preserve"> </w:t>
      </w:r>
      <w:r w:rsidR="00ED6F59">
        <w:t>Professional Discussion</w:t>
      </w:r>
      <w:r w:rsidRPr="00945E4E">
        <w:t xml:space="preserve">. Apprentices will need to achieve a pass in each component </w:t>
      </w:r>
      <w:proofErr w:type="gramStart"/>
      <w:r w:rsidRPr="00945E4E">
        <w:t>in order to</w:t>
      </w:r>
      <w:proofErr w:type="gramEnd"/>
      <w:r w:rsidRPr="00945E4E">
        <w:t xml:space="preserve"> pass the </w:t>
      </w:r>
      <w:r w:rsidR="00ED6F59">
        <w:t>Professional Discussion</w:t>
      </w:r>
      <w:r w:rsidRPr="00945E4E">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03"/>
        <w:gridCol w:w="3504"/>
        <w:gridCol w:w="3504"/>
        <w:gridCol w:w="3437"/>
      </w:tblGrid>
      <w:tr w:rsidR="008E32EE" w:rsidRPr="00945E4E" w14:paraId="6C7BC944" w14:textId="77777777" w:rsidTr="008E32EE">
        <w:trPr>
          <w:trHeight w:val="567"/>
        </w:trPr>
        <w:tc>
          <w:tcPr>
            <w:tcW w:w="1256" w:type="pct"/>
            <w:shd w:val="clear" w:color="auto" w:fill="3D1152" w:themeFill="text1"/>
            <w:vAlign w:val="center"/>
          </w:tcPr>
          <w:p w14:paraId="67008023" w14:textId="77777777" w:rsidR="008E32EE" w:rsidRPr="00945E4E" w:rsidRDefault="008E32EE" w:rsidP="006C07E3">
            <w:pPr>
              <w:pStyle w:val="TableParagraph"/>
              <w:spacing w:line="210" w:lineRule="exact"/>
              <w:jc w:val="center"/>
              <w:rPr>
                <w:rFonts w:ascii="Trebuchet MS" w:hAnsi="Trebuchet MS"/>
                <w:b/>
                <w:sz w:val="20"/>
              </w:rPr>
            </w:pPr>
            <w:r w:rsidRPr="00945E4E">
              <w:rPr>
                <w:rFonts w:ascii="Trebuchet MS" w:hAnsi="Trebuchet MS"/>
                <w:b/>
                <w:color w:val="FFFFFF"/>
                <w:sz w:val="20"/>
              </w:rPr>
              <w:t>No</w:t>
            </w:r>
            <w:r w:rsidRPr="00945E4E">
              <w:rPr>
                <w:rFonts w:ascii="Trebuchet MS" w:hAnsi="Trebuchet MS"/>
                <w:b/>
                <w:color w:val="FFFFFF"/>
                <w:spacing w:val="-1"/>
                <w:sz w:val="20"/>
              </w:rPr>
              <w:t xml:space="preserve"> </w:t>
            </w:r>
            <w:r>
              <w:rPr>
                <w:rFonts w:ascii="Trebuchet MS" w:hAnsi="Trebuchet MS"/>
                <w:b/>
                <w:color w:val="FFFFFF"/>
                <w:spacing w:val="-2"/>
                <w:sz w:val="20"/>
              </w:rPr>
              <w:t>E</w:t>
            </w:r>
            <w:r w:rsidRPr="00945E4E">
              <w:rPr>
                <w:rFonts w:ascii="Trebuchet MS" w:hAnsi="Trebuchet MS"/>
                <w:b/>
                <w:color w:val="FFFFFF"/>
                <w:spacing w:val="-2"/>
                <w:sz w:val="20"/>
              </w:rPr>
              <w:t>vidence</w:t>
            </w:r>
          </w:p>
        </w:tc>
        <w:tc>
          <w:tcPr>
            <w:tcW w:w="1256" w:type="pct"/>
            <w:shd w:val="clear" w:color="auto" w:fill="3D1152" w:themeFill="text1"/>
            <w:vAlign w:val="center"/>
          </w:tcPr>
          <w:p w14:paraId="1940AB5D" w14:textId="77777777" w:rsidR="008E32EE" w:rsidRPr="00945E4E" w:rsidRDefault="008E32EE" w:rsidP="006C07E3">
            <w:pPr>
              <w:pStyle w:val="TableParagraph"/>
              <w:spacing w:line="210" w:lineRule="exact"/>
              <w:jc w:val="center"/>
              <w:rPr>
                <w:rFonts w:ascii="Trebuchet MS" w:hAnsi="Trebuchet MS"/>
                <w:b/>
                <w:sz w:val="20"/>
              </w:rPr>
            </w:pPr>
            <w:r w:rsidRPr="00945E4E">
              <w:rPr>
                <w:rFonts w:ascii="Trebuchet MS" w:hAnsi="Trebuchet MS"/>
                <w:b/>
                <w:color w:val="FFFFFF"/>
                <w:sz w:val="20"/>
              </w:rPr>
              <w:t>Not</w:t>
            </w:r>
            <w:r w:rsidRPr="00945E4E">
              <w:rPr>
                <w:rFonts w:ascii="Trebuchet MS" w:hAnsi="Trebuchet MS"/>
                <w:b/>
                <w:color w:val="FFFFFF"/>
                <w:spacing w:val="1"/>
                <w:sz w:val="20"/>
              </w:rPr>
              <w:t xml:space="preserve"> </w:t>
            </w:r>
            <w:r w:rsidRPr="00945E4E">
              <w:rPr>
                <w:rFonts w:ascii="Trebuchet MS" w:hAnsi="Trebuchet MS"/>
                <w:b/>
                <w:color w:val="FFFFFF"/>
                <w:spacing w:val="-5"/>
                <w:sz w:val="20"/>
              </w:rPr>
              <w:t>Met</w:t>
            </w:r>
          </w:p>
        </w:tc>
        <w:tc>
          <w:tcPr>
            <w:tcW w:w="1256" w:type="pct"/>
            <w:shd w:val="clear" w:color="auto" w:fill="3D1152" w:themeFill="text1"/>
            <w:vAlign w:val="center"/>
          </w:tcPr>
          <w:p w14:paraId="60FAD0CC" w14:textId="77777777" w:rsidR="008E32EE" w:rsidRPr="00945E4E" w:rsidRDefault="008E32EE" w:rsidP="006C07E3">
            <w:pPr>
              <w:pStyle w:val="TableParagraph"/>
              <w:spacing w:line="210" w:lineRule="exact"/>
              <w:jc w:val="center"/>
              <w:rPr>
                <w:rFonts w:ascii="Trebuchet MS" w:hAnsi="Trebuchet MS"/>
                <w:b/>
                <w:sz w:val="20"/>
              </w:rPr>
            </w:pPr>
            <w:r w:rsidRPr="00945E4E">
              <w:rPr>
                <w:rFonts w:ascii="Trebuchet MS" w:hAnsi="Trebuchet MS"/>
                <w:b/>
                <w:color w:val="FFFFFF"/>
                <w:spacing w:val="-5"/>
                <w:sz w:val="20"/>
              </w:rPr>
              <w:t>Met</w:t>
            </w:r>
          </w:p>
        </w:tc>
        <w:tc>
          <w:tcPr>
            <w:tcW w:w="1232" w:type="pct"/>
            <w:shd w:val="clear" w:color="auto" w:fill="3D1152" w:themeFill="text1"/>
            <w:vAlign w:val="center"/>
          </w:tcPr>
          <w:p w14:paraId="1128FCED" w14:textId="77777777" w:rsidR="008E32EE" w:rsidRPr="00945E4E" w:rsidRDefault="008E32EE" w:rsidP="006C07E3">
            <w:pPr>
              <w:pStyle w:val="TableParagraph"/>
              <w:spacing w:line="210" w:lineRule="exact"/>
              <w:ind w:left="104"/>
              <w:jc w:val="center"/>
              <w:rPr>
                <w:rFonts w:ascii="Trebuchet MS" w:hAnsi="Trebuchet MS"/>
                <w:b/>
                <w:sz w:val="20"/>
              </w:rPr>
            </w:pPr>
            <w:r w:rsidRPr="00945E4E">
              <w:rPr>
                <w:rFonts w:ascii="Trebuchet MS" w:hAnsi="Trebuchet MS"/>
                <w:b/>
                <w:color w:val="FFFFFF"/>
                <w:spacing w:val="-2"/>
                <w:sz w:val="20"/>
              </w:rPr>
              <w:t>Exceeded</w:t>
            </w:r>
          </w:p>
        </w:tc>
      </w:tr>
      <w:tr w:rsidR="008E32EE" w:rsidRPr="00945E4E" w14:paraId="756E7563" w14:textId="77777777" w:rsidTr="008E32EE">
        <w:trPr>
          <w:trHeight w:val="1156"/>
        </w:trPr>
        <w:tc>
          <w:tcPr>
            <w:tcW w:w="1256" w:type="pct"/>
            <w:vAlign w:val="center"/>
          </w:tcPr>
          <w:p w14:paraId="63E5263E" w14:textId="77777777" w:rsidR="008E32EE" w:rsidRPr="00945E4E" w:rsidRDefault="008E32EE" w:rsidP="008E32EE">
            <w:pPr>
              <w:jc w:val="center"/>
            </w:pPr>
            <w:r w:rsidRPr="00945E4E">
              <w:t>The</w:t>
            </w:r>
            <w:r w:rsidRPr="00945E4E">
              <w:rPr>
                <w:spacing w:val="-10"/>
              </w:rPr>
              <w:t xml:space="preserve"> </w:t>
            </w:r>
            <w:r w:rsidRPr="00945E4E">
              <w:t>apprentice</w:t>
            </w:r>
            <w:r w:rsidRPr="00945E4E">
              <w:rPr>
                <w:spacing w:val="-10"/>
              </w:rPr>
              <w:t xml:space="preserve"> </w:t>
            </w:r>
            <w:r w:rsidRPr="00945E4E">
              <w:t>provided</w:t>
            </w:r>
            <w:r w:rsidRPr="00945E4E">
              <w:rPr>
                <w:spacing w:val="-10"/>
              </w:rPr>
              <w:t xml:space="preserve"> </w:t>
            </w:r>
            <w:r w:rsidRPr="00945E4E">
              <w:t>no</w:t>
            </w:r>
            <w:r w:rsidRPr="00945E4E">
              <w:rPr>
                <w:spacing w:val="-10"/>
              </w:rPr>
              <w:t xml:space="preserve"> </w:t>
            </w:r>
            <w:r w:rsidRPr="00945E4E">
              <w:t>evidence against this component.</w:t>
            </w:r>
          </w:p>
        </w:tc>
        <w:tc>
          <w:tcPr>
            <w:tcW w:w="1256" w:type="pct"/>
            <w:vAlign w:val="center"/>
          </w:tcPr>
          <w:p w14:paraId="68F91221" w14:textId="77777777" w:rsidR="008E32EE" w:rsidRPr="00945E4E" w:rsidRDefault="008E32EE" w:rsidP="008E32EE">
            <w:pPr>
              <w:jc w:val="center"/>
            </w:pPr>
            <w:r w:rsidRPr="00945E4E">
              <w:t>Apprentice</w:t>
            </w:r>
            <w:r w:rsidRPr="00945E4E">
              <w:rPr>
                <w:spacing w:val="-2"/>
              </w:rPr>
              <w:t xml:space="preserve"> </w:t>
            </w:r>
            <w:r w:rsidRPr="00945E4E">
              <w:t>fails to</w:t>
            </w:r>
            <w:r w:rsidRPr="00945E4E">
              <w:rPr>
                <w:spacing w:val="-2"/>
              </w:rPr>
              <w:t xml:space="preserve"> </w:t>
            </w:r>
            <w:r w:rsidRPr="00945E4E">
              <w:t>provide</w:t>
            </w:r>
            <w:r w:rsidRPr="00945E4E">
              <w:rPr>
                <w:spacing w:val="-2"/>
              </w:rPr>
              <w:t xml:space="preserve"> </w:t>
            </w:r>
            <w:r w:rsidRPr="00945E4E">
              <w:t>sufficient breadth</w:t>
            </w:r>
            <w:r w:rsidRPr="00945E4E">
              <w:rPr>
                <w:spacing w:val="-8"/>
              </w:rPr>
              <w:t xml:space="preserve"> </w:t>
            </w:r>
            <w:r w:rsidRPr="00945E4E">
              <w:t>and/or</w:t>
            </w:r>
            <w:r w:rsidRPr="00945E4E">
              <w:rPr>
                <w:spacing w:val="-7"/>
              </w:rPr>
              <w:t xml:space="preserve"> </w:t>
            </w:r>
            <w:r w:rsidRPr="00945E4E">
              <w:t>depth</w:t>
            </w:r>
            <w:r w:rsidRPr="00945E4E">
              <w:rPr>
                <w:spacing w:val="-8"/>
              </w:rPr>
              <w:t xml:space="preserve"> </w:t>
            </w:r>
            <w:r w:rsidRPr="00945E4E">
              <w:t>of</w:t>
            </w:r>
            <w:r w:rsidRPr="00945E4E">
              <w:rPr>
                <w:spacing w:val="-6"/>
              </w:rPr>
              <w:t xml:space="preserve"> </w:t>
            </w:r>
            <w:r w:rsidRPr="00945E4E">
              <w:rPr>
                <w:b/>
              </w:rPr>
              <w:t xml:space="preserve">knowledge and understanding </w:t>
            </w:r>
            <w:r w:rsidRPr="00945E4E">
              <w:t xml:space="preserve">for the </w:t>
            </w:r>
            <w:r w:rsidRPr="00945E4E">
              <w:rPr>
                <w:spacing w:val="-2"/>
              </w:rPr>
              <w:t>component.</w:t>
            </w:r>
          </w:p>
        </w:tc>
        <w:tc>
          <w:tcPr>
            <w:tcW w:w="1256" w:type="pct"/>
            <w:vAlign w:val="center"/>
          </w:tcPr>
          <w:p w14:paraId="363974A0" w14:textId="77777777" w:rsidR="008E32EE" w:rsidRPr="00945E4E" w:rsidRDefault="008E32EE" w:rsidP="008E32EE">
            <w:pPr>
              <w:jc w:val="center"/>
            </w:pPr>
            <w:r w:rsidRPr="00945E4E">
              <w:t>Apprentice</w:t>
            </w:r>
            <w:r w:rsidRPr="00945E4E">
              <w:rPr>
                <w:spacing w:val="-12"/>
              </w:rPr>
              <w:t xml:space="preserve"> </w:t>
            </w:r>
            <w:r w:rsidRPr="00945E4E">
              <w:t>provides</w:t>
            </w:r>
            <w:r w:rsidRPr="00945E4E">
              <w:rPr>
                <w:spacing w:val="-10"/>
              </w:rPr>
              <w:t xml:space="preserve"> </w:t>
            </w:r>
            <w:r w:rsidRPr="00945E4E">
              <w:t>sufficient</w:t>
            </w:r>
            <w:r w:rsidRPr="00945E4E">
              <w:rPr>
                <w:spacing w:val="-9"/>
              </w:rPr>
              <w:t xml:space="preserve"> </w:t>
            </w:r>
            <w:r w:rsidRPr="00945E4E">
              <w:t xml:space="preserve">breadth and depth of </w:t>
            </w:r>
            <w:r w:rsidRPr="00945E4E">
              <w:rPr>
                <w:b/>
              </w:rPr>
              <w:t xml:space="preserve">knowledge and understanding </w:t>
            </w:r>
            <w:r w:rsidRPr="00945E4E">
              <w:t>for the component.</w:t>
            </w:r>
          </w:p>
        </w:tc>
        <w:tc>
          <w:tcPr>
            <w:tcW w:w="1232" w:type="pct"/>
            <w:vAlign w:val="center"/>
          </w:tcPr>
          <w:p w14:paraId="553BE289" w14:textId="77777777" w:rsidR="008E32EE" w:rsidRPr="00945E4E" w:rsidRDefault="008E32EE" w:rsidP="008E32EE">
            <w:pPr>
              <w:jc w:val="center"/>
            </w:pPr>
            <w:r w:rsidRPr="00945E4E">
              <w:t>Apprentice provides exceptional breadth</w:t>
            </w:r>
            <w:r w:rsidRPr="00945E4E">
              <w:rPr>
                <w:spacing w:val="-8"/>
              </w:rPr>
              <w:t xml:space="preserve"> </w:t>
            </w:r>
            <w:r w:rsidRPr="00945E4E">
              <w:t>and</w:t>
            </w:r>
            <w:r w:rsidRPr="00945E4E">
              <w:rPr>
                <w:spacing w:val="-8"/>
              </w:rPr>
              <w:t xml:space="preserve"> </w:t>
            </w:r>
            <w:r w:rsidRPr="00945E4E">
              <w:t>depth</w:t>
            </w:r>
            <w:r w:rsidRPr="00945E4E">
              <w:rPr>
                <w:spacing w:val="-8"/>
              </w:rPr>
              <w:t xml:space="preserve"> </w:t>
            </w:r>
            <w:r w:rsidRPr="00945E4E">
              <w:t>of</w:t>
            </w:r>
            <w:r w:rsidRPr="00945E4E">
              <w:rPr>
                <w:spacing w:val="-6"/>
              </w:rPr>
              <w:t xml:space="preserve"> </w:t>
            </w:r>
            <w:r w:rsidRPr="00945E4E">
              <w:rPr>
                <w:b/>
              </w:rPr>
              <w:t>knowledge</w:t>
            </w:r>
            <w:r w:rsidRPr="00945E4E">
              <w:rPr>
                <w:b/>
                <w:spacing w:val="-8"/>
              </w:rPr>
              <w:t xml:space="preserve"> </w:t>
            </w:r>
            <w:r w:rsidRPr="00945E4E">
              <w:rPr>
                <w:b/>
              </w:rPr>
              <w:t xml:space="preserve">and understanding </w:t>
            </w:r>
            <w:r w:rsidRPr="00945E4E">
              <w:t>for the component.</w:t>
            </w:r>
          </w:p>
        </w:tc>
      </w:tr>
    </w:tbl>
    <w:p w14:paraId="299A4C14" w14:textId="77777777" w:rsidR="008E32EE" w:rsidRPr="00945E4E" w:rsidRDefault="008E32EE" w:rsidP="008E32EE"/>
    <w:tbl>
      <w:tblPr>
        <w:tblW w:w="5053"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37"/>
        <w:gridCol w:w="2523"/>
        <w:gridCol w:w="567"/>
        <w:gridCol w:w="3445"/>
        <w:gridCol w:w="6924"/>
      </w:tblGrid>
      <w:tr w:rsidR="008B7995" w:rsidRPr="00BB562F" w14:paraId="5281AA93" w14:textId="77777777" w:rsidTr="00072D94">
        <w:trPr>
          <w:trHeight w:val="567"/>
        </w:trPr>
        <w:tc>
          <w:tcPr>
            <w:tcW w:w="226" w:type="pct"/>
            <w:shd w:val="clear" w:color="auto" w:fill="3D1152" w:themeFill="text1"/>
            <w:vAlign w:val="center"/>
          </w:tcPr>
          <w:p w14:paraId="41E48D32" w14:textId="77777777" w:rsidR="008B7995" w:rsidRPr="00BB562F" w:rsidRDefault="008B7995" w:rsidP="00BB562F">
            <w:pPr>
              <w:spacing w:after="0"/>
              <w:contextualSpacing/>
              <w:jc w:val="center"/>
              <w:rPr>
                <w:b/>
                <w:bCs/>
              </w:rPr>
            </w:pPr>
            <w:r w:rsidRPr="00BB562F">
              <w:rPr>
                <w:b/>
                <w:bCs/>
              </w:rPr>
              <w:t>Ref</w:t>
            </w:r>
          </w:p>
        </w:tc>
        <w:tc>
          <w:tcPr>
            <w:tcW w:w="895" w:type="pct"/>
            <w:shd w:val="clear" w:color="auto" w:fill="3D1152" w:themeFill="text1"/>
            <w:vAlign w:val="center"/>
          </w:tcPr>
          <w:p w14:paraId="78099FD6" w14:textId="37856F07" w:rsidR="008B7995" w:rsidRPr="00BB562F" w:rsidRDefault="000E5708" w:rsidP="00BB562F">
            <w:pPr>
              <w:spacing w:after="0"/>
              <w:contextualSpacing/>
              <w:jc w:val="center"/>
              <w:rPr>
                <w:b/>
                <w:bCs/>
              </w:rPr>
            </w:pPr>
            <w:r w:rsidRPr="00BB562F">
              <w:rPr>
                <w:b/>
                <w:bCs/>
              </w:rPr>
              <w:t>Skills</w:t>
            </w:r>
          </w:p>
        </w:tc>
        <w:tc>
          <w:tcPr>
            <w:tcW w:w="201" w:type="pct"/>
            <w:shd w:val="clear" w:color="auto" w:fill="3D1152" w:themeFill="text1"/>
            <w:vAlign w:val="center"/>
          </w:tcPr>
          <w:p w14:paraId="2445CB6E" w14:textId="77777777" w:rsidR="008B7995" w:rsidRPr="00BB562F" w:rsidRDefault="008B7995" w:rsidP="00BB562F">
            <w:pPr>
              <w:spacing w:after="0"/>
              <w:contextualSpacing/>
              <w:jc w:val="center"/>
              <w:rPr>
                <w:b/>
                <w:bCs/>
              </w:rPr>
            </w:pPr>
            <w:r w:rsidRPr="00BB562F">
              <w:rPr>
                <w:b/>
                <w:bCs/>
              </w:rPr>
              <w:t>Ref</w:t>
            </w:r>
          </w:p>
        </w:tc>
        <w:tc>
          <w:tcPr>
            <w:tcW w:w="1222" w:type="pct"/>
            <w:shd w:val="clear" w:color="auto" w:fill="3D1152" w:themeFill="text1"/>
            <w:vAlign w:val="center"/>
          </w:tcPr>
          <w:p w14:paraId="249A0A03" w14:textId="77777777" w:rsidR="008B7995" w:rsidRPr="00BB562F" w:rsidRDefault="008B7995" w:rsidP="00BB562F">
            <w:pPr>
              <w:spacing w:after="0"/>
              <w:contextualSpacing/>
              <w:jc w:val="center"/>
              <w:rPr>
                <w:b/>
                <w:bCs/>
              </w:rPr>
            </w:pPr>
            <w:r w:rsidRPr="00BB562F">
              <w:rPr>
                <w:b/>
                <w:bCs/>
              </w:rPr>
              <w:t>Components</w:t>
            </w:r>
          </w:p>
        </w:tc>
        <w:tc>
          <w:tcPr>
            <w:tcW w:w="2456" w:type="pct"/>
            <w:shd w:val="clear" w:color="auto" w:fill="3D1152" w:themeFill="text1"/>
            <w:vAlign w:val="center"/>
          </w:tcPr>
          <w:p w14:paraId="447EE0C4" w14:textId="3F2FD256" w:rsidR="008B7995" w:rsidRPr="00BB562F" w:rsidRDefault="008B7995" w:rsidP="00BB562F">
            <w:pPr>
              <w:spacing w:after="0"/>
              <w:contextualSpacing/>
              <w:jc w:val="center"/>
              <w:rPr>
                <w:b/>
                <w:bCs/>
              </w:rPr>
            </w:pPr>
            <w:r w:rsidRPr="00BB562F">
              <w:rPr>
                <w:b/>
                <w:bCs/>
              </w:rPr>
              <w:t>Guidance</w:t>
            </w:r>
          </w:p>
        </w:tc>
      </w:tr>
      <w:tr w:rsidR="00FB33A4" w:rsidRPr="00945E4E" w14:paraId="53AA96BE" w14:textId="77777777" w:rsidTr="00072D94">
        <w:trPr>
          <w:trHeight w:val="567"/>
        </w:trPr>
        <w:tc>
          <w:tcPr>
            <w:tcW w:w="226" w:type="pct"/>
            <w:vMerge w:val="restart"/>
            <w:shd w:val="clear" w:color="auto" w:fill="auto"/>
            <w:vAlign w:val="center"/>
          </w:tcPr>
          <w:p w14:paraId="42075DC8" w14:textId="11E7398D" w:rsidR="00FB33A4" w:rsidRPr="002D193A" w:rsidRDefault="00FB33A4" w:rsidP="002D193A">
            <w:pPr>
              <w:jc w:val="center"/>
              <w:rPr>
                <w:b/>
                <w:bCs/>
              </w:rPr>
            </w:pPr>
            <w:r w:rsidRPr="002D193A">
              <w:rPr>
                <w:b/>
                <w:bCs/>
              </w:rPr>
              <w:t>S</w:t>
            </w:r>
            <w:r w:rsidR="00EB2A07">
              <w:rPr>
                <w:b/>
                <w:bCs/>
              </w:rPr>
              <w:t>6</w:t>
            </w:r>
          </w:p>
        </w:tc>
        <w:tc>
          <w:tcPr>
            <w:tcW w:w="895" w:type="pct"/>
            <w:vMerge w:val="restart"/>
            <w:shd w:val="clear" w:color="auto" w:fill="auto"/>
            <w:vAlign w:val="center"/>
          </w:tcPr>
          <w:p w14:paraId="2FA588EA" w14:textId="655BE19D" w:rsidR="00FB33A4" w:rsidRPr="002D193A" w:rsidRDefault="001F1894" w:rsidP="002D193A">
            <w:pPr>
              <w:jc w:val="center"/>
              <w:rPr>
                <w:b/>
                <w:bCs/>
                <w:spacing w:val="-2"/>
              </w:rPr>
            </w:pPr>
            <w:r w:rsidRPr="000D0C88">
              <w:rPr>
                <w:b/>
                <w:bCs/>
              </w:rPr>
              <w:t>Personal Development</w:t>
            </w:r>
            <w:r w:rsidRPr="002D193A">
              <w:rPr>
                <w:b/>
                <w:bCs/>
                <w:spacing w:val="-2"/>
              </w:rPr>
              <w:t xml:space="preserve"> </w:t>
            </w:r>
          </w:p>
        </w:tc>
        <w:tc>
          <w:tcPr>
            <w:tcW w:w="201" w:type="pct"/>
            <w:shd w:val="clear" w:color="auto" w:fill="auto"/>
            <w:vAlign w:val="center"/>
          </w:tcPr>
          <w:p w14:paraId="7C8248E1" w14:textId="46AA0847" w:rsidR="00FB33A4" w:rsidRPr="002D193A" w:rsidRDefault="00FB33A4" w:rsidP="002D193A">
            <w:pPr>
              <w:jc w:val="center"/>
              <w:rPr>
                <w:b/>
                <w:bCs/>
              </w:rPr>
            </w:pPr>
            <w:r w:rsidRPr="002D193A">
              <w:rPr>
                <w:b/>
                <w:bCs/>
              </w:rPr>
              <w:t>S</w:t>
            </w:r>
            <w:r w:rsidR="00EB2A07">
              <w:rPr>
                <w:b/>
                <w:bCs/>
              </w:rPr>
              <w:t>6</w:t>
            </w:r>
            <w:r w:rsidRPr="002D193A">
              <w:rPr>
                <w:b/>
                <w:bCs/>
              </w:rPr>
              <w:t>.1</w:t>
            </w:r>
          </w:p>
        </w:tc>
        <w:tc>
          <w:tcPr>
            <w:tcW w:w="1222" w:type="pct"/>
            <w:shd w:val="clear" w:color="auto" w:fill="auto"/>
            <w:vAlign w:val="center"/>
          </w:tcPr>
          <w:p w14:paraId="2D32D1B5" w14:textId="3A3B518E" w:rsidR="00FB33A4" w:rsidRPr="00927FAF" w:rsidRDefault="0061632A" w:rsidP="002D193A">
            <w:pPr>
              <w:ind w:left="101" w:right="74"/>
            </w:pPr>
            <w:r w:rsidRPr="0061632A">
              <w:t>Keeps up to date with business changes and HR legal/policy/process changes relevant to their role</w:t>
            </w:r>
            <w:r>
              <w:t>.</w:t>
            </w:r>
            <w:r w:rsidRPr="0061632A">
              <w:t xml:space="preserve"> </w:t>
            </w:r>
          </w:p>
        </w:tc>
        <w:tc>
          <w:tcPr>
            <w:tcW w:w="2456" w:type="pct"/>
            <w:shd w:val="clear" w:color="auto" w:fill="auto"/>
            <w:vAlign w:val="center"/>
          </w:tcPr>
          <w:p w14:paraId="5815C763" w14:textId="77777777" w:rsidR="00F14D15" w:rsidRPr="00DD6671" w:rsidRDefault="00F14D15" w:rsidP="00F14D15">
            <w:pPr>
              <w:spacing w:before="4" w:after="0" w:line="240" w:lineRule="auto"/>
              <w:ind w:left="108" w:right="125"/>
              <w:rPr>
                <w:b/>
                <w:bCs/>
                <w:i/>
                <w:iCs/>
              </w:rPr>
            </w:pPr>
          </w:p>
          <w:p w14:paraId="419C41E5" w14:textId="77777777" w:rsidR="00DD6671" w:rsidRPr="00DD6671" w:rsidRDefault="00DD6671" w:rsidP="00DD6671">
            <w:pPr>
              <w:rPr>
                <w:i/>
                <w:iCs/>
              </w:rPr>
            </w:pPr>
            <w:r w:rsidRPr="00DD6671">
              <w:rPr>
                <w:i/>
                <w:iCs/>
              </w:rPr>
              <w:t xml:space="preserve">For coverage of this question, apprentices need to explain how they effectively manage their self-development in support of their HR role so to ensure their professional knowledge and workplace competencies remain contemporary. </w:t>
            </w:r>
          </w:p>
          <w:p w14:paraId="2298BF1E" w14:textId="77777777" w:rsidR="00DD6671" w:rsidRPr="00DD6671" w:rsidRDefault="00DD6671" w:rsidP="00DD6671">
            <w:pPr>
              <w:rPr>
                <w:i/>
                <w:iCs/>
              </w:rPr>
            </w:pPr>
            <w:r w:rsidRPr="00DD6671">
              <w:rPr>
                <w:i/>
                <w:iCs/>
              </w:rPr>
              <w:t>They need provide detailed examples of how they equip themselves so that they have command of legal changes – such as introduction to new, or changes to existing employment or business laws.</w:t>
            </w:r>
          </w:p>
          <w:p w14:paraId="58E89BF7" w14:textId="77777777" w:rsidR="00DD6671" w:rsidRPr="00DD6671" w:rsidRDefault="00DD6671" w:rsidP="00DD6671">
            <w:pPr>
              <w:rPr>
                <w:i/>
                <w:iCs/>
              </w:rPr>
            </w:pPr>
            <w:r w:rsidRPr="00DD6671">
              <w:rPr>
                <w:i/>
                <w:iCs/>
              </w:rPr>
              <w:t xml:space="preserve">Policy changes such as the introduction of new policies or changes to existing ones, and changes to the way organisational processes and systems operate to ensure greater effectiveness such as job redesign enlargement, enrichment, restructure, flexibility, etc. </w:t>
            </w:r>
          </w:p>
          <w:p w14:paraId="6EB44A2A" w14:textId="77777777" w:rsidR="00DD6671" w:rsidRPr="00DD6671" w:rsidRDefault="00DD6671" w:rsidP="00DD6671">
            <w:pPr>
              <w:rPr>
                <w:i/>
                <w:iCs/>
              </w:rPr>
            </w:pPr>
          </w:p>
          <w:p w14:paraId="11A3CADF" w14:textId="158E1BA1" w:rsidR="00F14D15" w:rsidRPr="00DD6671" w:rsidRDefault="00DD6671" w:rsidP="00DD6671">
            <w:pPr>
              <w:spacing w:before="4" w:after="0" w:line="240" w:lineRule="auto"/>
              <w:ind w:left="108" w:right="125"/>
              <w:rPr>
                <w:b/>
                <w:bCs/>
                <w:i/>
                <w:iCs/>
              </w:rPr>
            </w:pPr>
            <w:r w:rsidRPr="00DD6671">
              <w:rPr>
                <w:i/>
                <w:iCs/>
              </w:rPr>
              <w:t>The focus here is to show their ability to undertake effective and appropriate information sources, such as web-based information, podcasts, academic and professional sources, networking, learning events, etc so to maintain continuous professional knowledge updating of HR and business changes</w:t>
            </w:r>
          </w:p>
        </w:tc>
      </w:tr>
      <w:tr w:rsidR="00A12E59" w:rsidRPr="00945E4E" w14:paraId="789B5383" w14:textId="77777777" w:rsidTr="00072D94">
        <w:trPr>
          <w:trHeight w:val="567"/>
        </w:trPr>
        <w:tc>
          <w:tcPr>
            <w:tcW w:w="226" w:type="pct"/>
            <w:vMerge/>
            <w:shd w:val="clear" w:color="auto" w:fill="auto"/>
            <w:vAlign w:val="center"/>
          </w:tcPr>
          <w:p w14:paraId="07E31255" w14:textId="77777777" w:rsidR="00A12E59" w:rsidRPr="002D193A" w:rsidRDefault="00A12E59" w:rsidP="002D193A">
            <w:pPr>
              <w:jc w:val="center"/>
              <w:rPr>
                <w:b/>
                <w:bCs/>
              </w:rPr>
            </w:pPr>
          </w:p>
        </w:tc>
        <w:tc>
          <w:tcPr>
            <w:tcW w:w="895" w:type="pct"/>
            <w:vMerge/>
            <w:shd w:val="clear" w:color="auto" w:fill="auto"/>
            <w:vAlign w:val="center"/>
          </w:tcPr>
          <w:p w14:paraId="2D42E8D3" w14:textId="77777777" w:rsidR="00A12E59" w:rsidRPr="002D193A" w:rsidRDefault="00A12E59" w:rsidP="002D193A">
            <w:pPr>
              <w:jc w:val="center"/>
              <w:rPr>
                <w:b/>
                <w:bCs/>
                <w:spacing w:val="-2"/>
              </w:rPr>
            </w:pPr>
          </w:p>
        </w:tc>
        <w:tc>
          <w:tcPr>
            <w:tcW w:w="201" w:type="pct"/>
            <w:shd w:val="clear" w:color="auto" w:fill="auto"/>
            <w:vAlign w:val="center"/>
          </w:tcPr>
          <w:p w14:paraId="7AEAA4FD" w14:textId="2CA70429" w:rsidR="00A12E59" w:rsidRPr="002D193A" w:rsidRDefault="00A12E59" w:rsidP="002D193A">
            <w:pPr>
              <w:jc w:val="center"/>
              <w:rPr>
                <w:b/>
                <w:bCs/>
              </w:rPr>
            </w:pPr>
            <w:r w:rsidRPr="002D193A">
              <w:rPr>
                <w:b/>
                <w:bCs/>
              </w:rPr>
              <w:t>S</w:t>
            </w:r>
            <w:r w:rsidR="005D205A">
              <w:rPr>
                <w:b/>
                <w:bCs/>
              </w:rPr>
              <w:t>6</w:t>
            </w:r>
            <w:r w:rsidRPr="002D193A">
              <w:rPr>
                <w:b/>
                <w:bCs/>
              </w:rPr>
              <w:t>.2</w:t>
            </w:r>
          </w:p>
        </w:tc>
        <w:tc>
          <w:tcPr>
            <w:tcW w:w="1222" w:type="pct"/>
            <w:shd w:val="clear" w:color="auto" w:fill="auto"/>
            <w:vAlign w:val="center"/>
          </w:tcPr>
          <w:p w14:paraId="16C882E9" w14:textId="14F5E218" w:rsidR="00A12E59" w:rsidRPr="00927FAF" w:rsidRDefault="005D205A" w:rsidP="002D193A">
            <w:pPr>
              <w:ind w:left="101" w:right="74"/>
            </w:pPr>
            <w:r w:rsidRPr="005D205A">
              <w:t>Seeks feedback and acts on it to improve their performance and overall capability.</w:t>
            </w:r>
          </w:p>
        </w:tc>
        <w:tc>
          <w:tcPr>
            <w:tcW w:w="2456" w:type="pct"/>
            <w:shd w:val="clear" w:color="auto" w:fill="auto"/>
          </w:tcPr>
          <w:p w14:paraId="00AB1F65" w14:textId="77777777" w:rsidR="006761D1" w:rsidRPr="00F14D15" w:rsidRDefault="006761D1" w:rsidP="00E16D34">
            <w:pPr>
              <w:spacing w:after="0" w:line="240" w:lineRule="auto"/>
              <w:ind w:left="57" w:right="57"/>
              <w:contextualSpacing/>
              <w:rPr>
                <w:b/>
                <w:bCs/>
                <w:i/>
                <w:iCs/>
              </w:rPr>
            </w:pPr>
          </w:p>
          <w:p w14:paraId="5AD91226" w14:textId="77777777" w:rsidR="001335C5" w:rsidRPr="001335C5" w:rsidRDefault="00A12E59" w:rsidP="001335C5">
            <w:pPr>
              <w:ind w:left="54" w:right="59"/>
              <w:rPr>
                <w:b/>
                <w:bCs/>
                <w:i/>
                <w:iCs/>
              </w:rPr>
            </w:pPr>
            <w:r w:rsidRPr="00F14D15">
              <w:rPr>
                <w:b/>
                <w:bCs/>
                <w:i/>
                <w:iCs/>
              </w:rPr>
              <w:t xml:space="preserve"> </w:t>
            </w:r>
            <w:r w:rsidR="001335C5" w:rsidRPr="001335C5">
              <w:rPr>
                <w:b/>
                <w:bCs/>
                <w:i/>
                <w:iCs/>
              </w:rPr>
              <w:t>For coverage of this question, apprentices need to give examples where they seek or gain feedback to improve their performance. This could include feedback from line managers, colleagues, customers, tutors from learning activities, coaching sessions, critical incidents, etc. The feedback could be formal/informal and given in verbal or written form through performance reviews, highlighting critical incidents, assessment feedback, complaints, etc. Here the apprentice needs to show that they are receptive to new learning from events or incidents by becoming aware of revealed inadequacies in the way they do things that expose a need to change and apply a need to change existing skills and workplace approaches.</w:t>
            </w:r>
          </w:p>
          <w:p w14:paraId="549A2AFF" w14:textId="77777777" w:rsidR="001335C5" w:rsidRPr="001335C5" w:rsidRDefault="001335C5" w:rsidP="001335C5">
            <w:pPr>
              <w:ind w:left="54" w:right="59"/>
              <w:rPr>
                <w:b/>
                <w:bCs/>
                <w:i/>
                <w:iCs/>
              </w:rPr>
            </w:pPr>
          </w:p>
          <w:p w14:paraId="397067C2" w14:textId="77777777" w:rsidR="001335C5" w:rsidRPr="001335C5" w:rsidRDefault="001335C5" w:rsidP="001335C5">
            <w:pPr>
              <w:ind w:left="54" w:right="59"/>
              <w:rPr>
                <w:b/>
                <w:bCs/>
                <w:i/>
                <w:iCs/>
              </w:rPr>
            </w:pPr>
            <w:r w:rsidRPr="001335C5">
              <w:rPr>
                <w:b/>
                <w:bCs/>
                <w:i/>
                <w:iCs/>
              </w:rPr>
              <w:t xml:space="preserve">They then need to identify the need to apply new skills and activities to demonstrate how they did things differently </w:t>
            </w:r>
            <w:proofErr w:type="gramStart"/>
            <w:r w:rsidRPr="001335C5">
              <w:rPr>
                <w:b/>
                <w:bCs/>
                <w:i/>
                <w:iCs/>
              </w:rPr>
              <w:t>as a result of</w:t>
            </w:r>
            <w:proofErr w:type="gramEnd"/>
            <w:r w:rsidRPr="001335C5">
              <w:rPr>
                <w:b/>
                <w:bCs/>
                <w:i/>
                <w:iCs/>
              </w:rPr>
              <w:t xml:space="preserve"> performance improvement. </w:t>
            </w:r>
          </w:p>
          <w:p w14:paraId="2552E802" w14:textId="28493F44" w:rsidR="00A12E59" w:rsidRPr="00F14D15" w:rsidRDefault="00A12E59" w:rsidP="002D193A">
            <w:pPr>
              <w:ind w:left="54" w:right="59"/>
              <w:rPr>
                <w:b/>
                <w:bCs/>
                <w:i/>
                <w:iCs/>
              </w:rPr>
            </w:pPr>
          </w:p>
        </w:tc>
      </w:tr>
      <w:tr w:rsidR="00A12E59" w:rsidRPr="00945E4E" w14:paraId="3C17F6C9" w14:textId="77777777" w:rsidTr="00072D94">
        <w:trPr>
          <w:trHeight w:val="567"/>
        </w:trPr>
        <w:tc>
          <w:tcPr>
            <w:tcW w:w="226" w:type="pct"/>
            <w:vMerge/>
            <w:shd w:val="clear" w:color="auto" w:fill="auto"/>
            <w:vAlign w:val="center"/>
          </w:tcPr>
          <w:p w14:paraId="33D5D438" w14:textId="77777777" w:rsidR="00A12E59" w:rsidRPr="007D0411" w:rsidRDefault="00A12E59" w:rsidP="002D193A">
            <w:pPr>
              <w:jc w:val="center"/>
              <w:rPr>
                <w:color w:val="3D1152" w:themeColor="text1"/>
              </w:rPr>
            </w:pPr>
          </w:p>
        </w:tc>
        <w:tc>
          <w:tcPr>
            <w:tcW w:w="895" w:type="pct"/>
            <w:vMerge/>
            <w:shd w:val="clear" w:color="auto" w:fill="auto"/>
            <w:vAlign w:val="center"/>
          </w:tcPr>
          <w:p w14:paraId="2D3B3F7D" w14:textId="77777777" w:rsidR="00A12E59" w:rsidRPr="007D0411" w:rsidRDefault="00A12E59" w:rsidP="002D193A">
            <w:pPr>
              <w:jc w:val="center"/>
              <w:rPr>
                <w:color w:val="3D1152" w:themeColor="text1"/>
                <w:spacing w:val="-2"/>
              </w:rPr>
            </w:pPr>
          </w:p>
        </w:tc>
        <w:tc>
          <w:tcPr>
            <w:tcW w:w="201" w:type="pct"/>
            <w:shd w:val="clear" w:color="auto" w:fill="auto"/>
            <w:vAlign w:val="center"/>
          </w:tcPr>
          <w:p w14:paraId="54FF5B67" w14:textId="52664E74" w:rsidR="00A12E59" w:rsidRPr="007D0411" w:rsidRDefault="00A12E59" w:rsidP="002D193A">
            <w:pPr>
              <w:jc w:val="center"/>
              <w:rPr>
                <w:color w:val="3D1152" w:themeColor="text1"/>
              </w:rPr>
            </w:pPr>
            <w:r>
              <w:rPr>
                <w:color w:val="3D1152" w:themeColor="text1"/>
              </w:rPr>
              <w:t>S</w:t>
            </w:r>
            <w:r w:rsidR="00710A0A">
              <w:rPr>
                <w:color w:val="3D1152" w:themeColor="text1"/>
              </w:rPr>
              <w:t>6</w:t>
            </w:r>
            <w:r>
              <w:rPr>
                <w:color w:val="3D1152" w:themeColor="text1"/>
              </w:rPr>
              <w:t>.3</w:t>
            </w:r>
          </w:p>
        </w:tc>
        <w:tc>
          <w:tcPr>
            <w:tcW w:w="1222" w:type="pct"/>
            <w:shd w:val="clear" w:color="auto" w:fill="auto"/>
            <w:vAlign w:val="center"/>
          </w:tcPr>
          <w:p w14:paraId="636252B6" w14:textId="6F63E365" w:rsidR="00A12E59" w:rsidRPr="00EF6F1F" w:rsidRDefault="00FF0B5A" w:rsidP="00EF6F1F">
            <w:pPr>
              <w:ind w:left="101" w:right="74"/>
            </w:pPr>
            <w:r w:rsidRPr="00FF0B5A">
              <w:t>Plans their own development; shows commitment to the job and the profession</w:t>
            </w:r>
          </w:p>
        </w:tc>
        <w:tc>
          <w:tcPr>
            <w:tcW w:w="2456" w:type="pct"/>
            <w:shd w:val="clear" w:color="auto" w:fill="auto"/>
          </w:tcPr>
          <w:p w14:paraId="0EEB101B" w14:textId="77777777" w:rsidR="00A11299" w:rsidRPr="00F14D15" w:rsidRDefault="00A11299" w:rsidP="00A11299">
            <w:pPr>
              <w:ind w:left="57" w:right="57"/>
              <w:contextualSpacing/>
              <w:rPr>
                <w:b/>
                <w:bCs/>
                <w:i/>
                <w:iCs/>
              </w:rPr>
            </w:pPr>
          </w:p>
          <w:p w14:paraId="4E0BF738" w14:textId="2674C036" w:rsidR="00A12E59" w:rsidRPr="00F14D15" w:rsidRDefault="004F5382" w:rsidP="00EF6F1F">
            <w:pPr>
              <w:ind w:left="54" w:right="59"/>
              <w:rPr>
                <w:b/>
                <w:bCs/>
                <w:i/>
                <w:iCs/>
              </w:rPr>
            </w:pPr>
            <w:r w:rsidRPr="004F5382">
              <w:rPr>
                <w:b/>
                <w:bCs/>
                <w:i/>
                <w:iCs/>
              </w:rPr>
              <w:t xml:space="preserve">For coverage of this question, apprentices need to demonstrate the skills in how they are responsible for controlling and managing responsibility of their own continuous professional development by explaining their learning needs and how they achieve these. The apprentice </w:t>
            </w:r>
            <w:proofErr w:type="gramStart"/>
            <w:r w:rsidRPr="004F5382">
              <w:rPr>
                <w:b/>
                <w:bCs/>
                <w:i/>
                <w:iCs/>
              </w:rPr>
              <w:t>need</w:t>
            </w:r>
            <w:proofErr w:type="gramEnd"/>
            <w:r w:rsidRPr="004F5382">
              <w:rPr>
                <w:b/>
                <w:bCs/>
                <w:i/>
                <w:iCs/>
              </w:rPr>
              <w:t xml:space="preserve"> to identify how they plan and prioritise learning targets and how these reflect the needs of employers, stakeholders as well as their own individual goals in respect of current and future job and career improvements. </w:t>
            </w:r>
            <w:r w:rsidR="00A12E59" w:rsidRPr="00F14D15">
              <w:rPr>
                <w:b/>
                <w:bCs/>
                <w:i/>
                <w:iCs/>
              </w:rPr>
              <w:t xml:space="preserve"> </w:t>
            </w:r>
          </w:p>
        </w:tc>
      </w:tr>
      <w:tr w:rsidR="00FE2367" w:rsidRPr="00945E4E" w14:paraId="703636CA" w14:textId="77777777" w:rsidTr="00072D94">
        <w:trPr>
          <w:trHeight w:val="567"/>
        </w:trPr>
        <w:tc>
          <w:tcPr>
            <w:tcW w:w="226" w:type="pct"/>
            <w:vMerge w:val="restart"/>
            <w:shd w:val="clear" w:color="auto" w:fill="auto"/>
            <w:vAlign w:val="center"/>
          </w:tcPr>
          <w:p w14:paraId="0EBFD919" w14:textId="14BAF0E4" w:rsidR="00FE2367" w:rsidRPr="00EF6F1F" w:rsidRDefault="00FE2367" w:rsidP="002D193A">
            <w:pPr>
              <w:jc w:val="center"/>
              <w:rPr>
                <w:b/>
                <w:bCs/>
              </w:rPr>
            </w:pPr>
            <w:r w:rsidRPr="00EF6F1F">
              <w:rPr>
                <w:b/>
                <w:bCs/>
              </w:rPr>
              <w:t>S</w:t>
            </w:r>
            <w:r w:rsidR="00532AF0">
              <w:rPr>
                <w:b/>
                <w:bCs/>
              </w:rPr>
              <w:t>7</w:t>
            </w:r>
          </w:p>
        </w:tc>
        <w:tc>
          <w:tcPr>
            <w:tcW w:w="895" w:type="pct"/>
            <w:vMerge w:val="restart"/>
            <w:shd w:val="clear" w:color="auto" w:fill="auto"/>
            <w:vAlign w:val="center"/>
          </w:tcPr>
          <w:p w14:paraId="70F85917" w14:textId="58E614DF" w:rsidR="00FE2367" w:rsidRPr="00EF6F1F" w:rsidRDefault="00140A4F" w:rsidP="002D193A">
            <w:pPr>
              <w:jc w:val="center"/>
              <w:rPr>
                <w:b/>
                <w:bCs/>
                <w:spacing w:val="-2"/>
              </w:rPr>
            </w:pPr>
            <w:r w:rsidRPr="00140A4F">
              <w:rPr>
                <w:b/>
                <w:bCs/>
                <w:spacing w:val="-2"/>
              </w:rPr>
              <w:t>Relationship Management</w:t>
            </w:r>
          </w:p>
        </w:tc>
        <w:tc>
          <w:tcPr>
            <w:tcW w:w="201" w:type="pct"/>
            <w:shd w:val="clear" w:color="auto" w:fill="auto"/>
            <w:vAlign w:val="center"/>
          </w:tcPr>
          <w:p w14:paraId="027EAC5D" w14:textId="72D652D1" w:rsidR="00FE2367" w:rsidRPr="00EF6F1F" w:rsidRDefault="00FE2367" w:rsidP="002D193A">
            <w:pPr>
              <w:jc w:val="center"/>
              <w:rPr>
                <w:b/>
                <w:bCs/>
              </w:rPr>
            </w:pPr>
            <w:r w:rsidRPr="00EF6F1F">
              <w:rPr>
                <w:b/>
                <w:bCs/>
              </w:rPr>
              <w:t>S</w:t>
            </w:r>
            <w:r w:rsidR="00140A4F">
              <w:rPr>
                <w:b/>
                <w:bCs/>
              </w:rPr>
              <w:t>7</w:t>
            </w:r>
            <w:r w:rsidRPr="00EF6F1F">
              <w:rPr>
                <w:b/>
                <w:bCs/>
              </w:rPr>
              <w:t>.1</w:t>
            </w:r>
          </w:p>
        </w:tc>
        <w:tc>
          <w:tcPr>
            <w:tcW w:w="1222" w:type="pct"/>
            <w:shd w:val="clear" w:color="auto" w:fill="auto"/>
            <w:vAlign w:val="center"/>
          </w:tcPr>
          <w:p w14:paraId="50A71991" w14:textId="10C7314A" w:rsidR="00FE2367" w:rsidRPr="00EF6F1F" w:rsidRDefault="00CF5FF7" w:rsidP="00EF6F1F">
            <w:pPr>
              <w:ind w:left="101" w:right="74"/>
            </w:pPr>
            <w:r w:rsidRPr="00CF5FF7">
              <w:t>Builds effective working relationships with business managers (using the language of the business), peers and other HR functions, together with relevant external organisations.</w:t>
            </w:r>
          </w:p>
        </w:tc>
        <w:tc>
          <w:tcPr>
            <w:tcW w:w="2456" w:type="pct"/>
            <w:shd w:val="clear" w:color="auto" w:fill="auto"/>
          </w:tcPr>
          <w:p w14:paraId="6C4A15ED" w14:textId="77777777" w:rsidR="00A11299" w:rsidRPr="00F14D15" w:rsidRDefault="00A11299" w:rsidP="00A11299">
            <w:pPr>
              <w:ind w:left="57" w:right="57"/>
              <w:contextualSpacing/>
              <w:rPr>
                <w:b/>
                <w:bCs/>
                <w:i/>
                <w:iCs/>
              </w:rPr>
            </w:pPr>
          </w:p>
          <w:p w14:paraId="3617915E" w14:textId="77777777" w:rsidR="001757CD" w:rsidRPr="001757CD" w:rsidRDefault="00FE2367" w:rsidP="001757CD">
            <w:pPr>
              <w:ind w:left="54" w:right="59"/>
              <w:rPr>
                <w:b/>
                <w:bCs/>
                <w:i/>
                <w:iCs/>
              </w:rPr>
            </w:pPr>
            <w:r w:rsidRPr="00F14D15">
              <w:rPr>
                <w:b/>
                <w:bCs/>
                <w:i/>
                <w:iCs/>
              </w:rPr>
              <w:t xml:space="preserve"> </w:t>
            </w:r>
            <w:r w:rsidR="001757CD" w:rsidRPr="001757CD">
              <w:rPr>
                <w:b/>
                <w:bCs/>
                <w:i/>
                <w:iCs/>
              </w:rPr>
              <w:t xml:space="preserve">For coverage of this question, apprentices need to demonstrate skills of how they build effective working relationships with a range of stakeholders, (CEO’s, leaders, HR, colleagues, external clients, etc) and how they use appropriate and specific business terminology, </w:t>
            </w:r>
            <w:r w:rsidR="001757CD" w:rsidRPr="001757CD">
              <w:rPr>
                <w:b/>
                <w:bCs/>
                <w:i/>
                <w:iCs/>
              </w:rPr>
              <w:lastRenderedPageBreak/>
              <w:t xml:space="preserve">concepts and metrics that articulate the value of HR initiatives and people practices in support of their organisation. </w:t>
            </w:r>
          </w:p>
          <w:p w14:paraId="4130944C" w14:textId="77777777" w:rsidR="001757CD" w:rsidRPr="001757CD" w:rsidRDefault="001757CD" w:rsidP="001757CD">
            <w:pPr>
              <w:ind w:left="54" w:right="59"/>
              <w:rPr>
                <w:b/>
                <w:bCs/>
                <w:i/>
                <w:iCs/>
              </w:rPr>
            </w:pPr>
          </w:p>
          <w:p w14:paraId="358CA8D8" w14:textId="7FB5F695" w:rsidR="00FE2367" w:rsidRPr="00F14D15" w:rsidRDefault="001757CD" w:rsidP="001757CD">
            <w:pPr>
              <w:ind w:left="54" w:right="59"/>
              <w:rPr>
                <w:b/>
                <w:bCs/>
                <w:i/>
                <w:iCs/>
              </w:rPr>
            </w:pPr>
            <w:r w:rsidRPr="001757CD">
              <w:rPr>
                <w:b/>
                <w:bCs/>
                <w:i/>
                <w:iCs/>
              </w:rPr>
              <w:t xml:space="preserve">Skills could consider self-awareness, empathy, power dynamics, maturity of the relationships, specialist knowledge, etc.  </w:t>
            </w:r>
          </w:p>
        </w:tc>
      </w:tr>
      <w:tr w:rsidR="00FE2367" w:rsidRPr="00945E4E" w14:paraId="2B78270F" w14:textId="77777777" w:rsidTr="00072D94">
        <w:trPr>
          <w:trHeight w:val="567"/>
        </w:trPr>
        <w:tc>
          <w:tcPr>
            <w:tcW w:w="226" w:type="pct"/>
            <w:vMerge/>
            <w:shd w:val="clear" w:color="auto" w:fill="auto"/>
            <w:vAlign w:val="center"/>
          </w:tcPr>
          <w:p w14:paraId="0D1213A9" w14:textId="77777777" w:rsidR="00FE2367" w:rsidRPr="00EF6F1F" w:rsidRDefault="00FE2367" w:rsidP="002D193A">
            <w:pPr>
              <w:jc w:val="center"/>
              <w:rPr>
                <w:b/>
                <w:bCs/>
              </w:rPr>
            </w:pPr>
          </w:p>
        </w:tc>
        <w:tc>
          <w:tcPr>
            <w:tcW w:w="895" w:type="pct"/>
            <w:vMerge/>
            <w:shd w:val="clear" w:color="auto" w:fill="auto"/>
            <w:vAlign w:val="center"/>
          </w:tcPr>
          <w:p w14:paraId="0988F9B6" w14:textId="77777777" w:rsidR="00FE2367" w:rsidRPr="00EF6F1F" w:rsidRDefault="00FE2367" w:rsidP="002D193A">
            <w:pPr>
              <w:jc w:val="center"/>
              <w:rPr>
                <w:b/>
                <w:bCs/>
                <w:spacing w:val="-2"/>
              </w:rPr>
            </w:pPr>
          </w:p>
        </w:tc>
        <w:tc>
          <w:tcPr>
            <w:tcW w:w="201" w:type="pct"/>
            <w:shd w:val="clear" w:color="auto" w:fill="auto"/>
            <w:vAlign w:val="center"/>
          </w:tcPr>
          <w:p w14:paraId="66E0813F" w14:textId="4A33FD57" w:rsidR="00FE2367" w:rsidRPr="00EF6F1F" w:rsidRDefault="00FE2367" w:rsidP="002D193A">
            <w:pPr>
              <w:jc w:val="center"/>
              <w:rPr>
                <w:b/>
                <w:bCs/>
              </w:rPr>
            </w:pPr>
            <w:r w:rsidRPr="00EF6F1F">
              <w:rPr>
                <w:b/>
                <w:bCs/>
              </w:rPr>
              <w:t>S</w:t>
            </w:r>
            <w:r w:rsidR="007357FB">
              <w:rPr>
                <w:b/>
                <w:bCs/>
              </w:rPr>
              <w:t>7</w:t>
            </w:r>
            <w:r w:rsidRPr="00EF6F1F">
              <w:rPr>
                <w:b/>
                <w:bCs/>
              </w:rPr>
              <w:t>.2</w:t>
            </w:r>
          </w:p>
        </w:tc>
        <w:tc>
          <w:tcPr>
            <w:tcW w:w="1222" w:type="pct"/>
            <w:shd w:val="clear" w:color="auto" w:fill="auto"/>
            <w:vAlign w:val="center"/>
          </w:tcPr>
          <w:p w14:paraId="4DCB4EB0" w14:textId="6066C209" w:rsidR="00FE2367" w:rsidRPr="00EF6F1F" w:rsidRDefault="007357FB" w:rsidP="00EF6F1F">
            <w:pPr>
              <w:ind w:left="101" w:right="74"/>
            </w:pPr>
            <w:r w:rsidRPr="007357FB">
              <w:t>Communicates confidently with people at all levels, including senior management.</w:t>
            </w:r>
          </w:p>
        </w:tc>
        <w:tc>
          <w:tcPr>
            <w:tcW w:w="2456" w:type="pct"/>
            <w:shd w:val="clear" w:color="auto" w:fill="auto"/>
          </w:tcPr>
          <w:p w14:paraId="076F7B1F" w14:textId="77777777" w:rsidR="00A11299" w:rsidRPr="00F14D15" w:rsidRDefault="00A11299" w:rsidP="00A11299">
            <w:pPr>
              <w:ind w:left="57" w:right="57"/>
              <w:contextualSpacing/>
              <w:rPr>
                <w:b/>
                <w:bCs/>
                <w:i/>
                <w:iCs/>
              </w:rPr>
            </w:pPr>
          </w:p>
          <w:p w14:paraId="384A0C5F" w14:textId="1CF1F271" w:rsidR="006F5992" w:rsidRPr="006F5992" w:rsidRDefault="006F5992" w:rsidP="006F5992">
            <w:pPr>
              <w:ind w:left="54" w:right="59"/>
              <w:rPr>
                <w:b/>
                <w:bCs/>
                <w:i/>
                <w:iCs/>
              </w:rPr>
            </w:pPr>
            <w:r w:rsidRPr="006F5992">
              <w:rPr>
                <w:b/>
                <w:bCs/>
                <w:i/>
                <w:iCs/>
              </w:rPr>
              <w:t xml:space="preserve">For coverage of this question, apprentices need to demonstrate the skills that show how they effectively </w:t>
            </w:r>
            <w:r w:rsidR="00E1534F" w:rsidRPr="006F5992">
              <w:rPr>
                <w:b/>
                <w:bCs/>
                <w:i/>
                <w:iCs/>
              </w:rPr>
              <w:t>communicate</w:t>
            </w:r>
            <w:r w:rsidRPr="006F5992">
              <w:rPr>
                <w:b/>
                <w:bCs/>
                <w:i/>
                <w:iCs/>
              </w:rPr>
              <w:t xml:space="preserve"> with people across all levels of the organisation. </w:t>
            </w:r>
          </w:p>
          <w:p w14:paraId="0BC96CCF" w14:textId="77777777" w:rsidR="006F5992" w:rsidRPr="006F5992" w:rsidRDefault="006F5992" w:rsidP="006F5992">
            <w:pPr>
              <w:ind w:left="54" w:right="59"/>
              <w:rPr>
                <w:b/>
                <w:bCs/>
                <w:i/>
                <w:iCs/>
              </w:rPr>
            </w:pPr>
          </w:p>
          <w:p w14:paraId="0B9698FF" w14:textId="2BEE3451" w:rsidR="00FE2367" w:rsidRPr="00F14D15" w:rsidRDefault="006F5992" w:rsidP="006F5992">
            <w:pPr>
              <w:ind w:left="54" w:right="59"/>
              <w:rPr>
                <w:b/>
                <w:bCs/>
                <w:i/>
                <w:iCs/>
              </w:rPr>
            </w:pPr>
            <w:r w:rsidRPr="006F5992">
              <w:rPr>
                <w:b/>
                <w:bCs/>
                <w:i/>
                <w:iCs/>
              </w:rPr>
              <w:t xml:space="preserve">Examples need to show the different forms of communication styles and types deployed </w:t>
            </w:r>
            <w:r w:rsidR="007A7D20" w:rsidRPr="006F5992">
              <w:rPr>
                <w:b/>
                <w:bCs/>
                <w:i/>
                <w:iCs/>
              </w:rPr>
              <w:t>when corresponding</w:t>
            </w:r>
            <w:r w:rsidRPr="006F5992">
              <w:rPr>
                <w:b/>
                <w:bCs/>
                <w:i/>
                <w:iCs/>
              </w:rPr>
              <w:t xml:space="preserve"> with senior management, HR colleagues, business partners, clients etc. The skills need to exhibit professional formal language style and sources as opposed to informal colloquial team talk, altering of content to ensure inclusivity, respect, etc.  </w:t>
            </w:r>
          </w:p>
        </w:tc>
      </w:tr>
    </w:tbl>
    <w:p w14:paraId="291908B1" w14:textId="53B1CCA3" w:rsidR="006C14E0" w:rsidRDefault="006C14E0"/>
    <w:p w14:paraId="67047509" w14:textId="77777777" w:rsidR="006C14E0" w:rsidRDefault="006C14E0">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1"/>
        <w:gridCol w:w="2522"/>
        <w:gridCol w:w="566"/>
        <w:gridCol w:w="3445"/>
        <w:gridCol w:w="6924"/>
      </w:tblGrid>
      <w:tr w:rsidR="007B77C1" w:rsidRPr="00945E4E" w14:paraId="31FAAD9A" w14:textId="77777777" w:rsidTr="003916F2">
        <w:trPr>
          <w:trHeight w:val="567"/>
        </w:trPr>
        <w:tc>
          <w:tcPr>
            <w:tcW w:w="176" w:type="pct"/>
            <w:shd w:val="clear" w:color="auto" w:fill="3D1152" w:themeFill="text1"/>
            <w:vAlign w:val="center"/>
          </w:tcPr>
          <w:p w14:paraId="4CDFB32B" w14:textId="77777777" w:rsidR="007B77C1" w:rsidRPr="00945E4E" w:rsidRDefault="007B77C1" w:rsidP="006C07E3">
            <w:pPr>
              <w:pStyle w:val="TableParagraph"/>
              <w:spacing w:line="229" w:lineRule="exact"/>
              <w:ind w:left="96" w:right="88"/>
              <w:rPr>
                <w:rFonts w:ascii="Trebuchet MS" w:hAnsi="Trebuchet MS"/>
                <w:b/>
                <w:sz w:val="20"/>
              </w:rPr>
            </w:pPr>
            <w:r w:rsidRPr="00945E4E">
              <w:rPr>
                <w:rFonts w:ascii="Trebuchet MS" w:hAnsi="Trebuchet MS"/>
                <w:b/>
                <w:color w:val="FFFFFF"/>
                <w:spacing w:val="-5"/>
                <w:sz w:val="20"/>
              </w:rPr>
              <w:lastRenderedPageBreak/>
              <w:t>Ref</w:t>
            </w:r>
          </w:p>
        </w:tc>
        <w:tc>
          <w:tcPr>
            <w:tcW w:w="904" w:type="pct"/>
            <w:shd w:val="clear" w:color="auto" w:fill="3D1152" w:themeFill="text1"/>
            <w:vAlign w:val="center"/>
          </w:tcPr>
          <w:p w14:paraId="3CE957DB" w14:textId="18D5E6B9" w:rsidR="007B77C1" w:rsidRPr="00945E4E" w:rsidRDefault="007B77C1" w:rsidP="006C07E3">
            <w:pPr>
              <w:pStyle w:val="TableParagraph"/>
              <w:spacing w:line="229" w:lineRule="exact"/>
              <w:ind w:left="825"/>
              <w:rPr>
                <w:rFonts w:ascii="Trebuchet MS" w:hAnsi="Trebuchet MS"/>
                <w:b/>
                <w:sz w:val="20"/>
              </w:rPr>
            </w:pPr>
            <w:r>
              <w:rPr>
                <w:rFonts w:ascii="Trebuchet MS" w:hAnsi="Trebuchet MS"/>
                <w:b/>
                <w:color w:val="FFFFFF"/>
                <w:spacing w:val="-2"/>
                <w:sz w:val="20"/>
              </w:rPr>
              <w:t>Behaviours</w:t>
            </w:r>
          </w:p>
        </w:tc>
        <w:tc>
          <w:tcPr>
            <w:tcW w:w="203" w:type="pct"/>
            <w:shd w:val="clear" w:color="auto" w:fill="3D1152" w:themeFill="text1"/>
            <w:vAlign w:val="center"/>
          </w:tcPr>
          <w:p w14:paraId="5EDC413A" w14:textId="77777777" w:rsidR="007B77C1" w:rsidRPr="00945E4E" w:rsidRDefault="007B77C1" w:rsidP="006C07E3">
            <w:pPr>
              <w:pStyle w:val="TableParagraph"/>
              <w:spacing w:line="229" w:lineRule="exact"/>
              <w:ind w:left="154"/>
              <w:rPr>
                <w:rFonts w:ascii="Trebuchet MS" w:hAnsi="Trebuchet MS"/>
                <w:b/>
                <w:sz w:val="20"/>
              </w:rPr>
            </w:pPr>
            <w:r w:rsidRPr="00945E4E">
              <w:rPr>
                <w:rFonts w:ascii="Trebuchet MS" w:hAnsi="Trebuchet MS"/>
                <w:b/>
                <w:color w:val="FFFFFF"/>
                <w:spacing w:val="-5"/>
                <w:sz w:val="20"/>
              </w:rPr>
              <w:t>Ref</w:t>
            </w:r>
          </w:p>
        </w:tc>
        <w:tc>
          <w:tcPr>
            <w:tcW w:w="1235" w:type="pct"/>
            <w:shd w:val="clear" w:color="auto" w:fill="3D1152" w:themeFill="text1"/>
            <w:vAlign w:val="center"/>
          </w:tcPr>
          <w:p w14:paraId="42BF31A6" w14:textId="77777777" w:rsidR="007B77C1" w:rsidRPr="00945E4E" w:rsidRDefault="007B77C1" w:rsidP="006C07E3">
            <w:pPr>
              <w:pStyle w:val="TableParagraph"/>
              <w:spacing w:line="229" w:lineRule="exact"/>
              <w:ind w:left="1124"/>
              <w:rPr>
                <w:rFonts w:ascii="Trebuchet MS" w:hAnsi="Trebuchet MS"/>
                <w:b/>
                <w:sz w:val="20"/>
              </w:rPr>
            </w:pPr>
            <w:r w:rsidRPr="00945E4E">
              <w:rPr>
                <w:rFonts w:ascii="Trebuchet MS" w:hAnsi="Trebuchet MS"/>
                <w:b/>
                <w:color w:val="FFFFFF"/>
                <w:spacing w:val="-2"/>
                <w:sz w:val="20"/>
              </w:rPr>
              <w:t>C</w:t>
            </w:r>
            <w:r>
              <w:rPr>
                <w:rFonts w:ascii="Trebuchet MS" w:hAnsi="Trebuchet MS"/>
                <w:b/>
                <w:color w:val="FFFFFF"/>
                <w:spacing w:val="-2"/>
                <w:sz w:val="20"/>
              </w:rPr>
              <w:t>omponents</w:t>
            </w:r>
          </w:p>
        </w:tc>
        <w:tc>
          <w:tcPr>
            <w:tcW w:w="2482" w:type="pct"/>
            <w:shd w:val="clear" w:color="auto" w:fill="3D1152" w:themeFill="text1"/>
            <w:vAlign w:val="center"/>
          </w:tcPr>
          <w:p w14:paraId="3BE09681" w14:textId="77777777" w:rsidR="007B77C1" w:rsidRPr="00945E4E" w:rsidRDefault="007B77C1" w:rsidP="006C07E3">
            <w:pPr>
              <w:pStyle w:val="TableParagraph"/>
              <w:spacing w:line="229" w:lineRule="exact"/>
              <w:ind w:left="3038" w:right="3021"/>
              <w:rPr>
                <w:rFonts w:ascii="Trebuchet MS" w:hAnsi="Trebuchet MS"/>
                <w:b/>
                <w:sz w:val="20"/>
              </w:rPr>
            </w:pPr>
            <w:r w:rsidRPr="00945E4E">
              <w:rPr>
                <w:rFonts w:ascii="Trebuchet MS" w:hAnsi="Trebuchet MS"/>
                <w:b/>
                <w:color w:val="FFFFFF"/>
                <w:spacing w:val="-2"/>
                <w:sz w:val="20"/>
              </w:rPr>
              <w:t>G</w:t>
            </w:r>
            <w:r>
              <w:rPr>
                <w:rFonts w:ascii="Trebuchet MS" w:hAnsi="Trebuchet MS"/>
                <w:b/>
                <w:color w:val="FFFFFF"/>
                <w:spacing w:val="-2"/>
                <w:sz w:val="20"/>
              </w:rPr>
              <w:t>uidance</w:t>
            </w:r>
          </w:p>
        </w:tc>
      </w:tr>
      <w:tr w:rsidR="00AF5F8A" w:rsidRPr="00945E4E" w14:paraId="250E1A70" w14:textId="77777777" w:rsidTr="003916F2">
        <w:trPr>
          <w:trHeight w:val="567"/>
        </w:trPr>
        <w:tc>
          <w:tcPr>
            <w:tcW w:w="176" w:type="pct"/>
            <w:vMerge w:val="restart"/>
            <w:shd w:val="clear" w:color="auto" w:fill="auto"/>
            <w:vAlign w:val="center"/>
          </w:tcPr>
          <w:p w14:paraId="00B51A31" w14:textId="51E3143F" w:rsidR="00AF5F8A" w:rsidRPr="006C14E0" w:rsidRDefault="00AF5F8A" w:rsidP="00AF5F8A">
            <w:pPr>
              <w:pStyle w:val="TableParagraph"/>
              <w:spacing w:line="229" w:lineRule="exact"/>
              <w:ind w:left="96" w:right="88"/>
              <w:jc w:val="center"/>
              <w:rPr>
                <w:rFonts w:ascii="Trebuchet MS" w:hAnsi="Trebuchet MS"/>
                <w:b/>
                <w:spacing w:val="-5"/>
                <w:sz w:val="20"/>
              </w:rPr>
            </w:pPr>
            <w:r w:rsidRPr="006C14E0">
              <w:rPr>
                <w:rFonts w:ascii="Trebuchet MS" w:hAnsi="Trebuchet MS"/>
                <w:b/>
                <w:spacing w:val="-5"/>
                <w:sz w:val="20"/>
              </w:rPr>
              <w:t>B1</w:t>
            </w:r>
          </w:p>
        </w:tc>
        <w:tc>
          <w:tcPr>
            <w:tcW w:w="904" w:type="pct"/>
            <w:vMerge w:val="restart"/>
            <w:shd w:val="clear" w:color="auto" w:fill="auto"/>
            <w:vAlign w:val="center"/>
          </w:tcPr>
          <w:p w14:paraId="3EBA7A21" w14:textId="43F38189" w:rsidR="00AF5F8A" w:rsidRPr="006C14E0" w:rsidRDefault="004057A0" w:rsidP="00AF5F8A">
            <w:pPr>
              <w:pStyle w:val="TableParagraph"/>
              <w:spacing w:line="229" w:lineRule="exact"/>
              <w:rPr>
                <w:rFonts w:ascii="Trebuchet MS" w:hAnsi="Trebuchet MS"/>
                <w:b/>
                <w:spacing w:val="-2"/>
                <w:sz w:val="20"/>
              </w:rPr>
            </w:pPr>
            <w:r w:rsidRPr="004057A0">
              <w:rPr>
                <w:rFonts w:ascii="Trebuchet MS" w:hAnsi="Trebuchet MS"/>
                <w:b/>
                <w:spacing w:val="-2"/>
                <w:sz w:val="20"/>
              </w:rPr>
              <w:t>Flexibility</w:t>
            </w:r>
          </w:p>
        </w:tc>
        <w:tc>
          <w:tcPr>
            <w:tcW w:w="203" w:type="pct"/>
            <w:shd w:val="clear" w:color="auto" w:fill="auto"/>
            <w:vAlign w:val="center"/>
          </w:tcPr>
          <w:p w14:paraId="12EC23E7" w14:textId="3F52FB5F" w:rsidR="00AF5F8A" w:rsidRPr="006C14E0" w:rsidRDefault="00AF5F8A" w:rsidP="00AF5F8A">
            <w:pPr>
              <w:pStyle w:val="TableParagraph"/>
              <w:spacing w:line="229" w:lineRule="exact"/>
              <w:ind w:left="0"/>
              <w:jc w:val="center"/>
              <w:rPr>
                <w:rFonts w:ascii="Trebuchet MS" w:hAnsi="Trebuchet MS"/>
                <w:b/>
                <w:spacing w:val="-5"/>
                <w:sz w:val="20"/>
              </w:rPr>
            </w:pPr>
            <w:r w:rsidRPr="006C14E0">
              <w:rPr>
                <w:rFonts w:ascii="Trebuchet MS" w:hAnsi="Trebuchet MS"/>
                <w:b/>
                <w:spacing w:val="-5"/>
                <w:sz w:val="20"/>
              </w:rPr>
              <w:t>B1.1</w:t>
            </w:r>
          </w:p>
        </w:tc>
        <w:tc>
          <w:tcPr>
            <w:tcW w:w="1235" w:type="pct"/>
            <w:shd w:val="clear" w:color="auto" w:fill="auto"/>
            <w:vAlign w:val="center"/>
          </w:tcPr>
          <w:p w14:paraId="082A00AE" w14:textId="095F122F" w:rsidR="00AF5F8A" w:rsidRPr="005860D1" w:rsidRDefault="0034060D" w:rsidP="006C14E0">
            <w:pPr>
              <w:ind w:left="101" w:right="74"/>
            </w:pPr>
            <w:r w:rsidRPr="0034060D">
              <w:t>Adapts positively to changing work priorities and patterns, ensuring key business and HR deadlines continue to be met.</w:t>
            </w:r>
          </w:p>
        </w:tc>
        <w:tc>
          <w:tcPr>
            <w:tcW w:w="2482" w:type="pct"/>
            <w:shd w:val="clear" w:color="auto" w:fill="auto"/>
          </w:tcPr>
          <w:p w14:paraId="1855C82C" w14:textId="77777777" w:rsidR="00625B01" w:rsidRPr="00625B01" w:rsidRDefault="00625B01" w:rsidP="00625B01">
            <w:pPr>
              <w:ind w:left="54" w:right="59"/>
              <w:rPr>
                <w:b/>
                <w:bCs/>
                <w:i/>
                <w:iCs/>
              </w:rPr>
            </w:pPr>
            <w:r w:rsidRPr="00625B01">
              <w:rPr>
                <w:b/>
                <w:bCs/>
                <w:i/>
                <w:iCs/>
              </w:rPr>
              <w:t xml:space="preserve">For coverage of this question, apprentices need to demonstrate how they adapt in a positive manner to changing work priorities and patterns whilst ensuring key business and HR deadlines continue to be met. </w:t>
            </w:r>
          </w:p>
          <w:p w14:paraId="2DECF902" w14:textId="77777777" w:rsidR="00625B01" w:rsidRPr="00625B01" w:rsidRDefault="00625B01" w:rsidP="00625B01">
            <w:pPr>
              <w:ind w:left="54" w:right="59"/>
              <w:rPr>
                <w:b/>
                <w:bCs/>
                <w:i/>
                <w:iCs/>
              </w:rPr>
            </w:pPr>
          </w:p>
          <w:p w14:paraId="4E68C9AF" w14:textId="308DC238" w:rsidR="00AF5F8A" w:rsidRPr="003916F2" w:rsidRDefault="00625B01" w:rsidP="00625B01">
            <w:pPr>
              <w:ind w:left="54" w:right="59"/>
              <w:rPr>
                <w:b/>
                <w:bCs/>
                <w:i/>
                <w:iCs/>
              </w:rPr>
            </w:pPr>
            <w:r w:rsidRPr="00625B01">
              <w:rPr>
                <w:b/>
                <w:bCs/>
                <w:i/>
                <w:iCs/>
              </w:rPr>
              <w:t>Examples could be covering workloads for absent colleagues, taking on, or supporting new projects, covering unfilled positions, changes to working patterns, ability to undertake different roles, confident in accepting changing existing status quo, etc.</w:t>
            </w:r>
          </w:p>
        </w:tc>
      </w:tr>
      <w:tr w:rsidR="00AF5F8A" w:rsidRPr="00945E4E" w14:paraId="22DCF068" w14:textId="77777777" w:rsidTr="003916F2">
        <w:trPr>
          <w:trHeight w:val="567"/>
        </w:trPr>
        <w:tc>
          <w:tcPr>
            <w:tcW w:w="176" w:type="pct"/>
            <w:vMerge/>
            <w:shd w:val="clear" w:color="auto" w:fill="auto"/>
            <w:vAlign w:val="center"/>
          </w:tcPr>
          <w:p w14:paraId="4506D32B" w14:textId="77777777" w:rsidR="00AF5F8A" w:rsidRPr="006C14E0" w:rsidRDefault="00AF5F8A" w:rsidP="00AF5F8A">
            <w:pPr>
              <w:pStyle w:val="TableParagraph"/>
              <w:spacing w:line="229" w:lineRule="exact"/>
              <w:ind w:left="96" w:right="88"/>
              <w:jc w:val="center"/>
              <w:rPr>
                <w:rFonts w:ascii="Trebuchet MS" w:hAnsi="Trebuchet MS"/>
                <w:b/>
                <w:spacing w:val="-5"/>
                <w:sz w:val="20"/>
              </w:rPr>
            </w:pPr>
          </w:p>
        </w:tc>
        <w:tc>
          <w:tcPr>
            <w:tcW w:w="904" w:type="pct"/>
            <w:vMerge/>
            <w:shd w:val="clear" w:color="auto" w:fill="auto"/>
            <w:vAlign w:val="center"/>
          </w:tcPr>
          <w:p w14:paraId="31DFF59C" w14:textId="43C7D765" w:rsidR="00AF5F8A" w:rsidRPr="006C14E0" w:rsidRDefault="00AF5F8A" w:rsidP="00AF5F8A">
            <w:pPr>
              <w:pStyle w:val="TableParagraph"/>
              <w:spacing w:line="229" w:lineRule="exact"/>
              <w:rPr>
                <w:rFonts w:ascii="Trebuchet MS" w:hAnsi="Trebuchet MS"/>
                <w:b/>
                <w:spacing w:val="-2"/>
                <w:sz w:val="20"/>
              </w:rPr>
            </w:pPr>
          </w:p>
        </w:tc>
        <w:tc>
          <w:tcPr>
            <w:tcW w:w="203" w:type="pct"/>
            <w:shd w:val="clear" w:color="auto" w:fill="auto"/>
            <w:vAlign w:val="center"/>
          </w:tcPr>
          <w:p w14:paraId="77DE251B" w14:textId="742EB313" w:rsidR="00AF5F8A" w:rsidRPr="006C14E0" w:rsidRDefault="00AF5F8A" w:rsidP="00AF5F8A">
            <w:pPr>
              <w:pStyle w:val="TableParagraph"/>
              <w:spacing w:line="229" w:lineRule="exact"/>
              <w:ind w:left="0"/>
              <w:jc w:val="center"/>
              <w:rPr>
                <w:rFonts w:ascii="Trebuchet MS" w:hAnsi="Trebuchet MS"/>
                <w:b/>
                <w:spacing w:val="-5"/>
                <w:sz w:val="20"/>
              </w:rPr>
            </w:pPr>
            <w:r w:rsidRPr="006C14E0">
              <w:rPr>
                <w:rFonts w:ascii="Trebuchet MS" w:hAnsi="Trebuchet MS"/>
                <w:b/>
                <w:spacing w:val="-5"/>
                <w:sz w:val="20"/>
              </w:rPr>
              <w:t>B1.2</w:t>
            </w:r>
          </w:p>
        </w:tc>
        <w:tc>
          <w:tcPr>
            <w:tcW w:w="1235" w:type="pct"/>
            <w:shd w:val="clear" w:color="auto" w:fill="auto"/>
            <w:vAlign w:val="center"/>
          </w:tcPr>
          <w:p w14:paraId="204268EF" w14:textId="6BC7D4BF" w:rsidR="00AF5F8A" w:rsidRPr="00927FAF" w:rsidRDefault="00BD474A" w:rsidP="006C14E0">
            <w:pPr>
              <w:ind w:left="101" w:right="74"/>
            </w:pPr>
            <w:r w:rsidRPr="00BD474A">
              <w:t>Curious about HR/business trends and developments, incorporating them into their work.</w:t>
            </w:r>
          </w:p>
        </w:tc>
        <w:tc>
          <w:tcPr>
            <w:tcW w:w="2482" w:type="pct"/>
            <w:shd w:val="clear" w:color="auto" w:fill="auto"/>
          </w:tcPr>
          <w:p w14:paraId="589A58B1" w14:textId="77777777" w:rsidR="00C9376F" w:rsidRPr="00C9376F" w:rsidRDefault="00AF5F8A" w:rsidP="00C9376F">
            <w:pPr>
              <w:ind w:left="54" w:right="59"/>
              <w:rPr>
                <w:b/>
                <w:bCs/>
                <w:i/>
                <w:iCs/>
              </w:rPr>
            </w:pPr>
            <w:r w:rsidRPr="003916F2">
              <w:rPr>
                <w:b/>
                <w:bCs/>
                <w:i/>
                <w:iCs/>
              </w:rPr>
              <w:t xml:space="preserve"> </w:t>
            </w:r>
            <w:r w:rsidR="00C9376F" w:rsidRPr="00C9376F">
              <w:rPr>
                <w:b/>
                <w:bCs/>
                <w:i/>
                <w:iCs/>
              </w:rPr>
              <w:t xml:space="preserve">For coverage of this question, apprentices need to demonstrate how they support their ongoing knowledge and understanding about developmental trends in relation to HR and business and new insights are implemented in their working practices. </w:t>
            </w:r>
          </w:p>
          <w:p w14:paraId="344955E5" w14:textId="77777777" w:rsidR="00C9376F" w:rsidRPr="00C9376F" w:rsidRDefault="00C9376F" w:rsidP="00C9376F">
            <w:pPr>
              <w:ind w:left="54" w:right="59"/>
              <w:rPr>
                <w:b/>
                <w:bCs/>
                <w:i/>
                <w:iCs/>
              </w:rPr>
            </w:pPr>
          </w:p>
          <w:p w14:paraId="6D88E0F1" w14:textId="77777777" w:rsidR="00AF5F8A" w:rsidRDefault="00C9376F" w:rsidP="00C9376F">
            <w:pPr>
              <w:ind w:left="54" w:right="59"/>
              <w:rPr>
                <w:b/>
                <w:bCs/>
                <w:i/>
                <w:iCs/>
              </w:rPr>
            </w:pPr>
            <w:r w:rsidRPr="00C9376F">
              <w:rPr>
                <w:b/>
                <w:bCs/>
                <w:i/>
                <w:iCs/>
              </w:rPr>
              <w:t>Examples could include hybrid working, flexibility, Artificial Intelligence (AI), data driven decision-making, attracting talent, new or changes to law etc. Business curiosity might include being proactive to macro/micro events, A I, supply chain disruptions, new technology and digital transformation, skills gaps, sustainability, inflation, etc.</w:t>
            </w:r>
          </w:p>
          <w:p w14:paraId="2EC0507F" w14:textId="7C70F2A0" w:rsidR="009E10C3" w:rsidRPr="003916F2" w:rsidRDefault="009E10C3" w:rsidP="00C9376F">
            <w:pPr>
              <w:ind w:left="54" w:right="59"/>
              <w:rPr>
                <w:b/>
                <w:bCs/>
                <w:i/>
                <w:iCs/>
              </w:rPr>
            </w:pPr>
          </w:p>
        </w:tc>
      </w:tr>
    </w:tbl>
    <w:p w14:paraId="3C38672B" w14:textId="77777777" w:rsidR="001A1EDA" w:rsidRDefault="001A1EDA"/>
    <w:p w14:paraId="13012544" w14:textId="77777777" w:rsidR="001A1EDA" w:rsidRDefault="001A1EDA"/>
    <w:p w14:paraId="3AC0B15D" w14:textId="77777777" w:rsidR="001A1EDA" w:rsidRDefault="001A1EDA"/>
    <w:p w14:paraId="5D43F11C" w14:textId="77777777" w:rsidR="001A1EDA" w:rsidRDefault="001A1EDA"/>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1"/>
        <w:gridCol w:w="2622"/>
        <w:gridCol w:w="466"/>
        <w:gridCol w:w="3445"/>
        <w:gridCol w:w="6924"/>
      </w:tblGrid>
      <w:tr w:rsidR="00F63429" w:rsidRPr="00945E4E" w14:paraId="233392E0" w14:textId="77777777" w:rsidTr="000216DF">
        <w:trPr>
          <w:trHeight w:val="567"/>
        </w:trPr>
        <w:tc>
          <w:tcPr>
            <w:tcW w:w="176" w:type="pct"/>
            <w:vMerge w:val="restart"/>
            <w:shd w:val="clear" w:color="auto" w:fill="auto"/>
            <w:vAlign w:val="center"/>
          </w:tcPr>
          <w:p w14:paraId="4D179B6E" w14:textId="2848BC11" w:rsidR="00F63429" w:rsidRPr="006C14E0" w:rsidRDefault="00F63429" w:rsidP="00AF5F8A">
            <w:pPr>
              <w:pStyle w:val="TableParagraph"/>
              <w:spacing w:line="229" w:lineRule="exact"/>
              <w:ind w:left="96" w:right="88"/>
              <w:jc w:val="center"/>
              <w:rPr>
                <w:rFonts w:ascii="Trebuchet MS" w:hAnsi="Trebuchet MS"/>
                <w:b/>
                <w:spacing w:val="-5"/>
                <w:sz w:val="20"/>
              </w:rPr>
            </w:pPr>
            <w:r w:rsidRPr="006C14E0">
              <w:rPr>
                <w:rFonts w:ascii="Trebuchet MS" w:hAnsi="Trebuchet MS"/>
                <w:b/>
                <w:spacing w:val="-5"/>
                <w:sz w:val="20"/>
              </w:rPr>
              <w:lastRenderedPageBreak/>
              <w:t>B2</w:t>
            </w:r>
          </w:p>
        </w:tc>
        <w:tc>
          <w:tcPr>
            <w:tcW w:w="940" w:type="pct"/>
            <w:vMerge w:val="restart"/>
            <w:shd w:val="clear" w:color="auto" w:fill="auto"/>
            <w:vAlign w:val="center"/>
          </w:tcPr>
          <w:p w14:paraId="1DB2B536" w14:textId="6B4FE1B8" w:rsidR="00F63429" w:rsidRPr="006C14E0" w:rsidRDefault="00F63429" w:rsidP="00AF5F8A">
            <w:pPr>
              <w:pStyle w:val="TableParagraph"/>
              <w:spacing w:line="229" w:lineRule="exact"/>
              <w:rPr>
                <w:rFonts w:ascii="Trebuchet MS" w:hAnsi="Trebuchet MS"/>
                <w:b/>
                <w:spacing w:val="-2"/>
                <w:sz w:val="20"/>
              </w:rPr>
            </w:pPr>
            <w:proofErr w:type="spellStart"/>
            <w:r w:rsidRPr="001700E2">
              <w:rPr>
                <w:rFonts w:ascii="Trebuchet MS" w:hAnsi="Trebuchet MS"/>
                <w:b/>
                <w:spacing w:val="-2"/>
                <w:sz w:val="20"/>
              </w:rPr>
              <w:t>Resilience</w:t>
            </w:r>
            <w:r w:rsidR="00191A45">
              <w:rPr>
                <w:rFonts w:ascii="Trebuchet MS" w:hAnsi="Trebuchet MS"/>
                <w:b/>
                <w:spacing w:val="-2"/>
                <w:sz w:val="20"/>
              </w:rPr>
              <w:t>HR</w:t>
            </w:r>
            <w:proofErr w:type="spellEnd"/>
          </w:p>
        </w:tc>
        <w:tc>
          <w:tcPr>
            <w:tcW w:w="167" w:type="pct"/>
            <w:shd w:val="clear" w:color="auto" w:fill="auto"/>
            <w:vAlign w:val="center"/>
          </w:tcPr>
          <w:p w14:paraId="6BDEA1D2" w14:textId="7912981C" w:rsidR="00F63429" w:rsidRPr="006C14E0" w:rsidRDefault="00F63429" w:rsidP="00AF5F8A">
            <w:pPr>
              <w:pStyle w:val="TableParagraph"/>
              <w:spacing w:line="229" w:lineRule="exact"/>
              <w:ind w:left="0"/>
              <w:jc w:val="center"/>
              <w:rPr>
                <w:rFonts w:ascii="Trebuchet MS" w:hAnsi="Trebuchet MS"/>
                <w:b/>
                <w:spacing w:val="-5"/>
                <w:sz w:val="20"/>
              </w:rPr>
            </w:pPr>
            <w:r w:rsidRPr="006C14E0">
              <w:rPr>
                <w:rFonts w:ascii="Trebuchet MS" w:hAnsi="Trebuchet MS"/>
                <w:b/>
                <w:spacing w:val="-5"/>
                <w:sz w:val="20"/>
              </w:rPr>
              <w:t>B2.1</w:t>
            </w:r>
          </w:p>
        </w:tc>
        <w:tc>
          <w:tcPr>
            <w:tcW w:w="1235" w:type="pct"/>
            <w:shd w:val="clear" w:color="auto" w:fill="auto"/>
            <w:vAlign w:val="center"/>
          </w:tcPr>
          <w:p w14:paraId="56F2E0E3" w14:textId="5CA01C80" w:rsidR="00F63429" w:rsidRPr="00927FAF" w:rsidRDefault="00F63429" w:rsidP="001A1EDA">
            <w:pPr>
              <w:ind w:left="101" w:right="74"/>
            </w:pPr>
            <w:r w:rsidRPr="00AF0A4C">
              <w:t>Displays tenacity and proactivity in the way they go about their role, staying positive when under pressure.</w:t>
            </w:r>
          </w:p>
        </w:tc>
        <w:tc>
          <w:tcPr>
            <w:tcW w:w="2482" w:type="pct"/>
            <w:shd w:val="clear" w:color="auto" w:fill="auto"/>
            <w:vAlign w:val="center"/>
          </w:tcPr>
          <w:p w14:paraId="623C3108" w14:textId="77777777" w:rsidR="00F63429" w:rsidRPr="00AA21D0" w:rsidRDefault="00F63429" w:rsidP="00AA21D0">
            <w:pPr>
              <w:ind w:left="54" w:right="59"/>
              <w:rPr>
                <w:b/>
                <w:bCs/>
                <w:i/>
                <w:iCs/>
              </w:rPr>
            </w:pPr>
            <w:r w:rsidRPr="00AA21D0">
              <w:rPr>
                <w:b/>
                <w:bCs/>
                <w:i/>
                <w:iCs/>
              </w:rPr>
              <w:t xml:space="preserve">For coverage of this question, apprentices need to highlight behaviours that demonstrate how they maintain positivity, enthusiasm and resolve throughout their working day-to-day role.  </w:t>
            </w:r>
          </w:p>
          <w:p w14:paraId="3A31D866" w14:textId="77777777" w:rsidR="00F63429" w:rsidRPr="00AA21D0" w:rsidRDefault="00F63429" w:rsidP="00AA21D0">
            <w:pPr>
              <w:ind w:left="54" w:right="59"/>
              <w:rPr>
                <w:b/>
                <w:bCs/>
                <w:i/>
                <w:iCs/>
              </w:rPr>
            </w:pPr>
          </w:p>
          <w:p w14:paraId="25478863" w14:textId="77777777" w:rsidR="00F63429" w:rsidRPr="00AA21D0" w:rsidRDefault="00F63429" w:rsidP="00AA21D0">
            <w:pPr>
              <w:ind w:left="54" w:right="59"/>
              <w:rPr>
                <w:b/>
                <w:bCs/>
                <w:i/>
                <w:iCs/>
              </w:rPr>
            </w:pPr>
            <w:r w:rsidRPr="00AA21D0">
              <w:rPr>
                <w:b/>
                <w:bCs/>
                <w:i/>
                <w:iCs/>
              </w:rPr>
              <w:t>Responses need to capture examples where they have remained positive and focused within their working role such as dealing with incremental or large-scale change, events, managing difficult situations, excessive workloads, stress related problems, redundancy, events that cause anxiety, etc.</w:t>
            </w:r>
          </w:p>
          <w:p w14:paraId="3EAA3803" w14:textId="4975AC3A" w:rsidR="00F63429" w:rsidRPr="003916F2" w:rsidRDefault="00F63429" w:rsidP="006C14E0">
            <w:pPr>
              <w:ind w:left="54" w:right="59"/>
              <w:rPr>
                <w:b/>
                <w:bCs/>
                <w:i/>
                <w:iCs/>
              </w:rPr>
            </w:pPr>
          </w:p>
        </w:tc>
      </w:tr>
      <w:tr w:rsidR="00F63429" w:rsidRPr="00945E4E" w14:paraId="10D65337" w14:textId="77777777" w:rsidTr="000216DF">
        <w:trPr>
          <w:trHeight w:val="567"/>
        </w:trPr>
        <w:tc>
          <w:tcPr>
            <w:tcW w:w="176" w:type="pct"/>
            <w:vMerge/>
            <w:shd w:val="clear" w:color="auto" w:fill="auto"/>
            <w:vAlign w:val="center"/>
          </w:tcPr>
          <w:p w14:paraId="79430827" w14:textId="1E943D43" w:rsidR="00F63429" w:rsidRPr="006C14E0" w:rsidRDefault="00F63429" w:rsidP="009C1123">
            <w:pPr>
              <w:pStyle w:val="TableParagraph"/>
              <w:spacing w:line="229" w:lineRule="exact"/>
              <w:ind w:left="96" w:right="88"/>
              <w:jc w:val="center"/>
              <w:rPr>
                <w:rFonts w:ascii="Trebuchet MS" w:hAnsi="Trebuchet MS"/>
                <w:b/>
                <w:spacing w:val="-5"/>
                <w:sz w:val="20"/>
              </w:rPr>
            </w:pPr>
          </w:p>
        </w:tc>
        <w:tc>
          <w:tcPr>
            <w:tcW w:w="940" w:type="pct"/>
            <w:vMerge/>
            <w:shd w:val="clear" w:color="auto" w:fill="auto"/>
            <w:vAlign w:val="center"/>
          </w:tcPr>
          <w:p w14:paraId="1B9CACAB" w14:textId="2B92174A" w:rsidR="00F63429" w:rsidRPr="006C14E0" w:rsidRDefault="00F63429" w:rsidP="009C1123">
            <w:pPr>
              <w:pStyle w:val="TableParagraph"/>
              <w:spacing w:line="229" w:lineRule="exact"/>
              <w:rPr>
                <w:rFonts w:ascii="Trebuchet MS" w:hAnsi="Trebuchet MS"/>
                <w:b/>
                <w:spacing w:val="-2"/>
                <w:sz w:val="20"/>
              </w:rPr>
            </w:pPr>
          </w:p>
        </w:tc>
        <w:tc>
          <w:tcPr>
            <w:tcW w:w="167" w:type="pct"/>
            <w:shd w:val="clear" w:color="auto" w:fill="auto"/>
            <w:vAlign w:val="center"/>
          </w:tcPr>
          <w:p w14:paraId="6498D032" w14:textId="649EC341" w:rsidR="00F63429" w:rsidRPr="006C14E0" w:rsidRDefault="00F63429" w:rsidP="009C1123">
            <w:pPr>
              <w:pStyle w:val="TableParagraph"/>
              <w:spacing w:line="229" w:lineRule="exact"/>
              <w:ind w:left="0"/>
              <w:jc w:val="center"/>
              <w:rPr>
                <w:rFonts w:ascii="Trebuchet MS" w:hAnsi="Trebuchet MS"/>
                <w:b/>
                <w:spacing w:val="-5"/>
                <w:sz w:val="20"/>
              </w:rPr>
            </w:pPr>
            <w:r w:rsidRPr="006C14E0">
              <w:rPr>
                <w:rFonts w:ascii="Trebuchet MS" w:hAnsi="Trebuchet MS"/>
                <w:b/>
                <w:spacing w:val="-5"/>
                <w:sz w:val="20"/>
              </w:rPr>
              <w:t>B</w:t>
            </w:r>
            <w:r>
              <w:rPr>
                <w:rFonts w:ascii="Trebuchet MS" w:hAnsi="Trebuchet MS"/>
                <w:b/>
                <w:spacing w:val="-5"/>
                <w:sz w:val="20"/>
              </w:rPr>
              <w:t>2.2</w:t>
            </w:r>
          </w:p>
        </w:tc>
        <w:tc>
          <w:tcPr>
            <w:tcW w:w="1235" w:type="pct"/>
            <w:shd w:val="clear" w:color="auto" w:fill="auto"/>
            <w:vAlign w:val="center"/>
          </w:tcPr>
          <w:p w14:paraId="5577F138" w14:textId="37FC10EE" w:rsidR="00F63429" w:rsidRPr="00927FAF" w:rsidRDefault="00F63429" w:rsidP="006C14E0">
            <w:pPr>
              <w:ind w:left="101"/>
            </w:pPr>
            <w:r w:rsidRPr="00C92022">
              <w:t>Deals positively with setbacks when they occur.</w:t>
            </w:r>
          </w:p>
        </w:tc>
        <w:tc>
          <w:tcPr>
            <w:tcW w:w="2482" w:type="pct"/>
            <w:shd w:val="clear" w:color="auto" w:fill="auto"/>
          </w:tcPr>
          <w:p w14:paraId="2DC66C4B" w14:textId="77777777" w:rsidR="00F63429" w:rsidRPr="005A7DBC" w:rsidRDefault="00F63429" w:rsidP="005A7DBC">
            <w:pPr>
              <w:ind w:left="54" w:right="59"/>
              <w:rPr>
                <w:b/>
                <w:bCs/>
                <w:i/>
                <w:iCs/>
              </w:rPr>
            </w:pPr>
            <w:r w:rsidRPr="005A7DBC">
              <w:rPr>
                <w:b/>
                <w:bCs/>
                <w:i/>
                <w:iCs/>
              </w:rPr>
              <w:t>For coverage of this question, apprentices need to demonstrate behaviours that show how they deal with setbacks.</w:t>
            </w:r>
          </w:p>
          <w:p w14:paraId="30353D5B" w14:textId="77777777" w:rsidR="00F63429" w:rsidRPr="005A7DBC" w:rsidRDefault="00F63429" w:rsidP="005A7DBC">
            <w:pPr>
              <w:ind w:left="54" w:right="59"/>
              <w:rPr>
                <w:b/>
                <w:bCs/>
                <w:i/>
                <w:iCs/>
              </w:rPr>
            </w:pPr>
          </w:p>
          <w:p w14:paraId="4D1CC13B" w14:textId="77777777" w:rsidR="00F63429" w:rsidRDefault="00F63429" w:rsidP="005A7DBC">
            <w:pPr>
              <w:ind w:left="54" w:right="59"/>
              <w:rPr>
                <w:b/>
                <w:bCs/>
                <w:i/>
                <w:iCs/>
              </w:rPr>
            </w:pPr>
            <w:r w:rsidRPr="005A7DBC">
              <w:rPr>
                <w:b/>
                <w:bCs/>
                <w:i/>
                <w:iCs/>
              </w:rPr>
              <w:t>Example behaviours should exhibit awareness of the apprentices’ own feelings in building levels of emotional resilience when confronted with situations that cause anger, distress, frustration, disappointment and negativity in the workplace context. Explanation needs to show how they manage behaviours to achieve resilience and constructive outcomes.</w:t>
            </w:r>
          </w:p>
          <w:p w14:paraId="6E3B3184" w14:textId="77777777" w:rsidR="00F63429" w:rsidRDefault="00F63429" w:rsidP="005A7DBC">
            <w:pPr>
              <w:ind w:left="54" w:right="59"/>
              <w:rPr>
                <w:b/>
                <w:bCs/>
                <w:i/>
                <w:iCs/>
              </w:rPr>
            </w:pPr>
          </w:p>
          <w:p w14:paraId="756DD020" w14:textId="057FAA2C" w:rsidR="00F63429" w:rsidRPr="003916F2" w:rsidRDefault="00F63429" w:rsidP="005A7DBC">
            <w:pPr>
              <w:ind w:left="54" w:right="59"/>
              <w:rPr>
                <w:b/>
                <w:bCs/>
                <w:i/>
                <w:iCs/>
              </w:rPr>
            </w:pPr>
          </w:p>
        </w:tc>
      </w:tr>
    </w:tbl>
    <w:p w14:paraId="3520B3A7" w14:textId="77777777" w:rsidR="00E17B2F" w:rsidRPr="008E32EE" w:rsidRDefault="00E17B2F" w:rsidP="00F72C0C">
      <w:pPr>
        <w:rPr>
          <w:b/>
          <w:bCs/>
          <w:color w:val="3D1152" w:themeColor="text1"/>
          <w:sz w:val="26"/>
          <w:szCs w:val="26"/>
        </w:rPr>
      </w:pPr>
    </w:p>
    <w:sectPr w:rsidR="00E17B2F" w:rsidRPr="008E32EE" w:rsidSect="00817F0A">
      <w:footerReference w:type="default" r:id="rId11"/>
      <w:headerReference w:type="first" r:id="rId12"/>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7E0A1" w14:textId="77777777" w:rsidR="000716DA" w:rsidRPr="00F540CC" w:rsidRDefault="000716DA" w:rsidP="006950D8">
      <w:pPr>
        <w:spacing w:after="0" w:line="240" w:lineRule="auto"/>
      </w:pPr>
      <w:r w:rsidRPr="00F540CC">
        <w:separator/>
      </w:r>
    </w:p>
  </w:endnote>
  <w:endnote w:type="continuationSeparator" w:id="0">
    <w:p w14:paraId="20F04078" w14:textId="77777777" w:rsidR="000716DA" w:rsidRPr="00F540CC" w:rsidRDefault="000716DA" w:rsidP="006950D8">
      <w:pPr>
        <w:spacing w:after="0" w:line="240" w:lineRule="auto"/>
      </w:pPr>
      <w:r w:rsidRPr="00F540CC">
        <w:continuationSeparator/>
      </w:r>
    </w:p>
  </w:endnote>
  <w:endnote w:type="continuationNotice" w:id="1">
    <w:p w14:paraId="0394E33A" w14:textId="77777777" w:rsidR="000716DA" w:rsidRPr="00F540CC" w:rsidRDefault="000716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0960" w14:textId="77A94429" w:rsidR="00BC6FEF" w:rsidRPr="003D1CF7" w:rsidRDefault="00BC6FEF">
    <w:pPr>
      <w:pStyle w:val="Footer"/>
      <w:rPr>
        <w:sz w:val="16"/>
        <w:szCs w:val="16"/>
      </w:rPr>
    </w:pPr>
    <w:r w:rsidRPr="003D1CF7">
      <w:rPr>
        <w:sz w:val="16"/>
        <w:szCs w:val="16"/>
      </w:rPr>
      <w:t xml:space="preserve">Grading Amplification Professional Discussion </w:t>
    </w:r>
    <w:r w:rsidR="009E10C3">
      <w:rPr>
        <w:sz w:val="16"/>
        <w:szCs w:val="16"/>
      </w:rPr>
      <w:t>L5 Consultant Partner</w:t>
    </w:r>
    <w:r w:rsidR="00660C93" w:rsidRPr="003D1CF7">
      <w:rPr>
        <w:sz w:val="16"/>
        <w:szCs w:val="16"/>
      </w:rPr>
      <w:t xml:space="preserve"> </w:t>
    </w:r>
    <w:r w:rsidR="00660C93" w:rsidRPr="003D1CF7">
      <w:rPr>
        <w:b/>
        <w:bCs/>
        <w:sz w:val="16"/>
        <w:szCs w:val="16"/>
      </w:rPr>
      <w:t>|</w:t>
    </w:r>
    <w:r w:rsidR="00660C93" w:rsidRPr="003D1CF7">
      <w:rPr>
        <w:sz w:val="16"/>
        <w:szCs w:val="16"/>
      </w:rPr>
      <w:t xml:space="preserve"> CIPD EPA Team</w:t>
    </w:r>
    <w:r w:rsidR="00660C93" w:rsidRPr="003D1CF7">
      <w:rPr>
        <w:b/>
        <w:bCs/>
        <w:sz w:val="16"/>
        <w:szCs w:val="16"/>
      </w:rPr>
      <w:t xml:space="preserve"> |</w:t>
    </w:r>
    <w:r w:rsidR="009E10C3">
      <w:rPr>
        <w:b/>
        <w:bCs/>
        <w:sz w:val="16"/>
        <w:szCs w:val="16"/>
      </w:rPr>
      <w:t xml:space="preserve"> January</w:t>
    </w:r>
    <w:r w:rsidR="003D1CF7" w:rsidRPr="003D1CF7">
      <w:rPr>
        <w:sz w:val="16"/>
        <w:szCs w:val="16"/>
      </w:rPr>
      <w:t xml:space="preserve"> 202</w:t>
    </w:r>
    <w:r w:rsidR="009E10C3">
      <w:rPr>
        <w:sz w:val="16"/>
        <w:szCs w:val="16"/>
      </w:rPr>
      <w:t>5</w:t>
    </w:r>
    <w:r w:rsidR="003D1CF7" w:rsidRPr="003D1CF7">
      <w:rPr>
        <w:sz w:val="16"/>
        <w:szCs w:val="16"/>
      </w:rPr>
      <w:t xml:space="preserve"> </w:t>
    </w:r>
    <w:r w:rsidR="003D1CF7" w:rsidRPr="003D1CF7">
      <w:rPr>
        <w:b/>
        <w:bCs/>
        <w:sz w:val="16"/>
        <w:szCs w:val="16"/>
      </w:rPr>
      <w:t>|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7E5CA" w14:textId="77777777" w:rsidR="000716DA" w:rsidRPr="00F540CC" w:rsidRDefault="000716DA" w:rsidP="006950D8">
      <w:pPr>
        <w:spacing w:after="0" w:line="240" w:lineRule="auto"/>
      </w:pPr>
      <w:r w:rsidRPr="00F540CC">
        <w:separator/>
      </w:r>
    </w:p>
  </w:footnote>
  <w:footnote w:type="continuationSeparator" w:id="0">
    <w:p w14:paraId="2D1B134B" w14:textId="77777777" w:rsidR="000716DA" w:rsidRPr="00F540CC" w:rsidRDefault="000716DA" w:rsidP="006950D8">
      <w:pPr>
        <w:spacing w:after="0" w:line="240" w:lineRule="auto"/>
      </w:pPr>
      <w:r w:rsidRPr="00F540CC">
        <w:continuationSeparator/>
      </w:r>
    </w:p>
  </w:footnote>
  <w:footnote w:type="continuationNotice" w:id="1">
    <w:p w14:paraId="159E1C0E" w14:textId="77777777" w:rsidR="000716DA" w:rsidRPr="00F540CC" w:rsidRDefault="000716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175D" w14:textId="59C7BF06" w:rsidR="00220A1E" w:rsidRDefault="00220A1E">
    <w:pPr>
      <w:pStyle w:val="Header"/>
    </w:pPr>
    <w:r>
      <w:tab/>
    </w:r>
    <w:r>
      <w:tab/>
    </w:r>
    <w:r>
      <w:tab/>
    </w:r>
    <w:r>
      <w:tab/>
    </w:r>
    <w:r w:rsidRPr="00096B23">
      <w:rPr>
        <w:noProof/>
      </w:rPr>
      <w:drawing>
        <wp:inline distT="0" distB="0" distL="0" distR="0" wp14:anchorId="54961A51" wp14:editId="1D7C7FAD">
          <wp:extent cx="1537761" cy="793630"/>
          <wp:effectExtent l="0" t="0" r="5715" b="6985"/>
          <wp:docPr id="1237444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481" cy="8012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AB6"/>
    <w:multiLevelType w:val="hybridMultilevel"/>
    <w:tmpl w:val="49D4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80119"/>
    <w:multiLevelType w:val="hybridMultilevel"/>
    <w:tmpl w:val="9BACA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E05E4"/>
    <w:multiLevelType w:val="multilevel"/>
    <w:tmpl w:val="79DC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C54FF"/>
    <w:multiLevelType w:val="hybridMultilevel"/>
    <w:tmpl w:val="F7145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30DC8"/>
    <w:multiLevelType w:val="multilevel"/>
    <w:tmpl w:val="E498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66CEA"/>
    <w:multiLevelType w:val="hybridMultilevel"/>
    <w:tmpl w:val="36EE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97B16"/>
    <w:multiLevelType w:val="hybridMultilevel"/>
    <w:tmpl w:val="824C2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65908"/>
    <w:multiLevelType w:val="hybridMultilevel"/>
    <w:tmpl w:val="2A8C9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42FCB"/>
    <w:multiLevelType w:val="hybridMultilevel"/>
    <w:tmpl w:val="5C407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A0876"/>
    <w:multiLevelType w:val="hybridMultilevel"/>
    <w:tmpl w:val="877E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7454F"/>
    <w:multiLevelType w:val="hybridMultilevel"/>
    <w:tmpl w:val="55306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67572A"/>
    <w:multiLevelType w:val="hybridMultilevel"/>
    <w:tmpl w:val="06BA8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7404E"/>
    <w:multiLevelType w:val="hybridMultilevel"/>
    <w:tmpl w:val="561CC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0F204A"/>
    <w:multiLevelType w:val="hybridMultilevel"/>
    <w:tmpl w:val="D0E0A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C32478"/>
    <w:multiLevelType w:val="hybridMultilevel"/>
    <w:tmpl w:val="945AA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44347D"/>
    <w:multiLevelType w:val="hybridMultilevel"/>
    <w:tmpl w:val="9A8A3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EF32D1"/>
    <w:multiLevelType w:val="hybridMultilevel"/>
    <w:tmpl w:val="59B02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0F590F"/>
    <w:multiLevelType w:val="hybridMultilevel"/>
    <w:tmpl w:val="E102A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B1374E"/>
    <w:multiLevelType w:val="hybridMultilevel"/>
    <w:tmpl w:val="8954FEC4"/>
    <w:lvl w:ilvl="0" w:tplc="951A9250">
      <w:start w:val="1"/>
      <w:numFmt w:val="decimal"/>
      <w:lvlText w:val="%1."/>
      <w:lvlJc w:val="left"/>
      <w:pPr>
        <w:ind w:left="720" w:hanging="360"/>
      </w:pPr>
      <w:rPr>
        <w:rFonts w:hint="default"/>
        <w:color w:val="EAE5E0" w:themeColor="background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460895"/>
    <w:multiLevelType w:val="hybridMultilevel"/>
    <w:tmpl w:val="E434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FA486C"/>
    <w:multiLevelType w:val="hybridMultilevel"/>
    <w:tmpl w:val="46C0C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4E014C"/>
    <w:multiLevelType w:val="hybridMultilevel"/>
    <w:tmpl w:val="CD2C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4505E9"/>
    <w:multiLevelType w:val="hybridMultilevel"/>
    <w:tmpl w:val="EE863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003395">
    <w:abstractNumId w:val="18"/>
  </w:num>
  <w:num w:numId="2" w16cid:durableId="1449929300">
    <w:abstractNumId w:val="20"/>
  </w:num>
  <w:num w:numId="3" w16cid:durableId="1277101295">
    <w:abstractNumId w:val="3"/>
  </w:num>
  <w:num w:numId="4" w16cid:durableId="773860875">
    <w:abstractNumId w:val="15"/>
  </w:num>
  <w:num w:numId="5" w16cid:durableId="1872837821">
    <w:abstractNumId w:val="7"/>
  </w:num>
  <w:num w:numId="6" w16cid:durableId="1320621451">
    <w:abstractNumId w:val="21"/>
  </w:num>
  <w:num w:numId="7" w16cid:durableId="1012949578">
    <w:abstractNumId w:val="19"/>
  </w:num>
  <w:num w:numId="8" w16cid:durableId="1588270216">
    <w:abstractNumId w:val="1"/>
  </w:num>
  <w:num w:numId="9" w16cid:durableId="1613123153">
    <w:abstractNumId w:val="5"/>
  </w:num>
  <w:num w:numId="10" w16cid:durableId="1584332909">
    <w:abstractNumId w:val="13"/>
  </w:num>
  <w:num w:numId="11" w16cid:durableId="1931042632">
    <w:abstractNumId w:val="14"/>
  </w:num>
  <w:num w:numId="12" w16cid:durableId="2136214240">
    <w:abstractNumId w:val="17"/>
  </w:num>
  <w:num w:numId="13" w16cid:durableId="372654305">
    <w:abstractNumId w:val="0"/>
  </w:num>
  <w:num w:numId="14" w16cid:durableId="167409676">
    <w:abstractNumId w:val="8"/>
  </w:num>
  <w:num w:numId="15" w16cid:durableId="1369641108">
    <w:abstractNumId w:val="16"/>
  </w:num>
  <w:num w:numId="16" w16cid:durableId="1085111926">
    <w:abstractNumId w:val="9"/>
  </w:num>
  <w:num w:numId="17" w16cid:durableId="988826818">
    <w:abstractNumId w:val="22"/>
  </w:num>
  <w:num w:numId="18" w16cid:durableId="798913166">
    <w:abstractNumId w:val="12"/>
  </w:num>
  <w:num w:numId="19" w16cid:durableId="460340573">
    <w:abstractNumId w:val="4"/>
  </w:num>
  <w:num w:numId="20" w16cid:durableId="1436049532">
    <w:abstractNumId w:val="6"/>
  </w:num>
  <w:num w:numId="21" w16cid:durableId="1704211802">
    <w:abstractNumId w:val="2"/>
  </w:num>
  <w:num w:numId="22" w16cid:durableId="226382194">
    <w:abstractNumId w:val="11"/>
  </w:num>
  <w:num w:numId="23" w16cid:durableId="9804249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D4"/>
    <w:rsid w:val="00000FE9"/>
    <w:rsid w:val="0000222E"/>
    <w:rsid w:val="00003031"/>
    <w:rsid w:val="00004EA4"/>
    <w:rsid w:val="000054DF"/>
    <w:rsid w:val="000113FC"/>
    <w:rsid w:val="00011B8A"/>
    <w:rsid w:val="00012FEB"/>
    <w:rsid w:val="00014811"/>
    <w:rsid w:val="000160F5"/>
    <w:rsid w:val="00016962"/>
    <w:rsid w:val="00021177"/>
    <w:rsid w:val="000216DF"/>
    <w:rsid w:val="00022510"/>
    <w:rsid w:val="000230A6"/>
    <w:rsid w:val="000230EF"/>
    <w:rsid w:val="00023776"/>
    <w:rsid w:val="000243F4"/>
    <w:rsid w:val="00025EA1"/>
    <w:rsid w:val="000326E9"/>
    <w:rsid w:val="00034F70"/>
    <w:rsid w:val="000353BD"/>
    <w:rsid w:val="000358F9"/>
    <w:rsid w:val="000377D4"/>
    <w:rsid w:val="00041013"/>
    <w:rsid w:val="00041874"/>
    <w:rsid w:val="0004279C"/>
    <w:rsid w:val="00045011"/>
    <w:rsid w:val="0004604F"/>
    <w:rsid w:val="00050A99"/>
    <w:rsid w:val="00053FC3"/>
    <w:rsid w:val="00054EAA"/>
    <w:rsid w:val="0005758E"/>
    <w:rsid w:val="000579E6"/>
    <w:rsid w:val="000608EF"/>
    <w:rsid w:val="00062441"/>
    <w:rsid w:val="00063C8A"/>
    <w:rsid w:val="000653A0"/>
    <w:rsid w:val="000703A6"/>
    <w:rsid w:val="000716DA"/>
    <w:rsid w:val="000720B3"/>
    <w:rsid w:val="00072D94"/>
    <w:rsid w:val="00073FA0"/>
    <w:rsid w:val="00074022"/>
    <w:rsid w:val="0007521E"/>
    <w:rsid w:val="00075547"/>
    <w:rsid w:val="00075589"/>
    <w:rsid w:val="00077FFD"/>
    <w:rsid w:val="00081B4C"/>
    <w:rsid w:val="00082E92"/>
    <w:rsid w:val="00083FAF"/>
    <w:rsid w:val="000912B5"/>
    <w:rsid w:val="00093051"/>
    <w:rsid w:val="00096725"/>
    <w:rsid w:val="000A0A1B"/>
    <w:rsid w:val="000A1A13"/>
    <w:rsid w:val="000A283B"/>
    <w:rsid w:val="000A7370"/>
    <w:rsid w:val="000B336B"/>
    <w:rsid w:val="000C1255"/>
    <w:rsid w:val="000C28CB"/>
    <w:rsid w:val="000C3AED"/>
    <w:rsid w:val="000C3D93"/>
    <w:rsid w:val="000C5357"/>
    <w:rsid w:val="000C69DF"/>
    <w:rsid w:val="000D1F38"/>
    <w:rsid w:val="000D4A01"/>
    <w:rsid w:val="000D5A28"/>
    <w:rsid w:val="000E5708"/>
    <w:rsid w:val="000F57ED"/>
    <w:rsid w:val="000F7C6F"/>
    <w:rsid w:val="00100A39"/>
    <w:rsid w:val="00105FCB"/>
    <w:rsid w:val="001066E5"/>
    <w:rsid w:val="00107706"/>
    <w:rsid w:val="00111639"/>
    <w:rsid w:val="00114CF4"/>
    <w:rsid w:val="001153C8"/>
    <w:rsid w:val="0011713E"/>
    <w:rsid w:val="00121E66"/>
    <w:rsid w:val="00124036"/>
    <w:rsid w:val="00124900"/>
    <w:rsid w:val="00124EAD"/>
    <w:rsid w:val="00126A8C"/>
    <w:rsid w:val="00127989"/>
    <w:rsid w:val="001279EC"/>
    <w:rsid w:val="00130891"/>
    <w:rsid w:val="001313A1"/>
    <w:rsid w:val="001335C5"/>
    <w:rsid w:val="001336B3"/>
    <w:rsid w:val="0013541C"/>
    <w:rsid w:val="00135F52"/>
    <w:rsid w:val="001365EA"/>
    <w:rsid w:val="00137168"/>
    <w:rsid w:val="001374B5"/>
    <w:rsid w:val="00137EF5"/>
    <w:rsid w:val="00140A4F"/>
    <w:rsid w:val="00145820"/>
    <w:rsid w:val="001512AB"/>
    <w:rsid w:val="00152C62"/>
    <w:rsid w:val="001534F6"/>
    <w:rsid w:val="00154C2F"/>
    <w:rsid w:val="00161D33"/>
    <w:rsid w:val="00167117"/>
    <w:rsid w:val="001700E2"/>
    <w:rsid w:val="001750FD"/>
    <w:rsid w:val="001757CD"/>
    <w:rsid w:val="00176552"/>
    <w:rsid w:val="0017712C"/>
    <w:rsid w:val="00185C7C"/>
    <w:rsid w:val="00186CDF"/>
    <w:rsid w:val="00190D48"/>
    <w:rsid w:val="00191A45"/>
    <w:rsid w:val="00194D54"/>
    <w:rsid w:val="00195901"/>
    <w:rsid w:val="00195EB6"/>
    <w:rsid w:val="001A1EDA"/>
    <w:rsid w:val="001A3E25"/>
    <w:rsid w:val="001A44BD"/>
    <w:rsid w:val="001A4D1E"/>
    <w:rsid w:val="001A553A"/>
    <w:rsid w:val="001A6E65"/>
    <w:rsid w:val="001B7AB8"/>
    <w:rsid w:val="001C123A"/>
    <w:rsid w:val="001C19B8"/>
    <w:rsid w:val="001C33EE"/>
    <w:rsid w:val="001C6A91"/>
    <w:rsid w:val="001C7174"/>
    <w:rsid w:val="001C7681"/>
    <w:rsid w:val="001D36EC"/>
    <w:rsid w:val="001D421B"/>
    <w:rsid w:val="001D67D2"/>
    <w:rsid w:val="001D70F1"/>
    <w:rsid w:val="001E2EC4"/>
    <w:rsid w:val="001E356C"/>
    <w:rsid w:val="001E48A5"/>
    <w:rsid w:val="001E6EED"/>
    <w:rsid w:val="001F137D"/>
    <w:rsid w:val="001F1416"/>
    <w:rsid w:val="001F1894"/>
    <w:rsid w:val="001F1A4B"/>
    <w:rsid w:val="001F5B25"/>
    <w:rsid w:val="001F627B"/>
    <w:rsid w:val="001F774E"/>
    <w:rsid w:val="00210D08"/>
    <w:rsid w:val="0021101D"/>
    <w:rsid w:val="0021260D"/>
    <w:rsid w:val="0022047B"/>
    <w:rsid w:val="00220592"/>
    <w:rsid w:val="00220617"/>
    <w:rsid w:val="00220A1E"/>
    <w:rsid w:val="00223621"/>
    <w:rsid w:val="002265EB"/>
    <w:rsid w:val="00232466"/>
    <w:rsid w:val="00236A5C"/>
    <w:rsid w:val="00242656"/>
    <w:rsid w:val="00242DD4"/>
    <w:rsid w:val="002434AB"/>
    <w:rsid w:val="00246D0E"/>
    <w:rsid w:val="00247BD0"/>
    <w:rsid w:val="0025236C"/>
    <w:rsid w:val="00253900"/>
    <w:rsid w:val="00257AB4"/>
    <w:rsid w:val="00262370"/>
    <w:rsid w:val="002639DF"/>
    <w:rsid w:val="002653A4"/>
    <w:rsid w:val="00266056"/>
    <w:rsid w:val="00271767"/>
    <w:rsid w:val="00274036"/>
    <w:rsid w:val="00293FCC"/>
    <w:rsid w:val="002A0C13"/>
    <w:rsid w:val="002A0CC2"/>
    <w:rsid w:val="002A3135"/>
    <w:rsid w:val="002A35A2"/>
    <w:rsid w:val="002A6C14"/>
    <w:rsid w:val="002B0A0C"/>
    <w:rsid w:val="002B2066"/>
    <w:rsid w:val="002B270E"/>
    <w:rsid w:val="002B323E"/>
    <w:rsid w:val="002B3808"/>
    <w:rsid w:val="002B71E7"/>
    <w:rsid w:val="002C0FF2"/>
    <w:rsid w:val="002C4ECA"/>
    <w:rsid w:val="002C770E"/>
    <w:rsid w:val="002C7B21"/>
    <w:rsid w:val="002D193A"/>
    <w:rsid w:val="002D6A19"/>
    <w:rsid w:val="002E1D83"/>
    <w:rsid w:val="002E6198"/>
    <w:rsid w:val="002F0282"/>
    <w:rsid w:val="002F0DD4"/>
    <w:rsid w:val="002F3870"/>
    <w:rsid w:val="002F4356"/>
    <w:rsid w:val="002F44FA"/>
    <w:rsid w:val="0030012A"/>
    <w:rsid w:val="00301420"/>
    <w:rsid w:val="00303CF5"/>
    <w:rsid w:val="00306676"/>
    <w:rsid w:val="0030753B"/>
    <w:rsid w:val="00311D58"/>
    <w:rsid w:val="00312B5F"/>
    <w:rsid w:val="00313415"/>
    <w:rsid w:val="00315160"/>
    <w:rsid w:val="003245E9"/>
    <w:rsid w:val="0032495E"/>
    <w:rsid w:val="003258BE"/>
    <w:rsid w:val="00327F29"/>
    <w:rsid w:val="00331B2C"/>
    <w:rsid w:val="00332CF5"/>
    <w:rsid w:val="00334A48"/>
    <w:rsid w:val="0033781C"/>
    <w:rsid w:val="00337DD5"/>
    <w:rsid w:val="0034060D"/>
    <w:rsid w:val="00343CE2"/>
    <w:rsid w:val="00344810"/>
    <w:rsid w:val="00347257"/>
    <w:rsid w:val="00351726"/>
    <w:rsid w:val="0035275C"/>
    <w:rsid w:val="00354414"/>
    <w:rsid w:val="00354F40"/>
    <w:rsid w:val="0035573C"/>
    <w:rsid w:val="0035580C"/>
    <w:rsid w:val="003562A5"/>
    <w:rsid w:val="00360E2C"/>
    <w:rsid w:val="00365C82"/>
    <w:rsid w:val="00377713"/>
    <w:rsid w:val="00383593"/>
    <w:rsid w:val="00386413"/>
    <w:rsid w:val="003906EF"/>
    <w:rsid w:val="003916F2"/>
    <w:rsid w:val="003928EE"/>
    <w:rsid w:val="0039308A"/>
    <w:rsid w:val="003935C6"/>
    <w:rsid w:val="0039404D"/>
    <w:rsid w:val="003944A5"/>
    <w:rsid w:val="003944E6"/>
    <w:rsid w:val="003954C8"/>
    <w:rsid w:val="003A38AF"/>
    <w:rsid w:val="003A3F61"/>
    <w:rsid w:val="003A4F82"/>
    <w:rsid w:val="003A6D59"/>
    <w:rsid w:val="003B0097"/>
    <w:rsid w:val="003B03CB"/>
    <w:rsid w:val="003B08D2"/>
    <w:rsid w:val="003B1A8B"/>
    <w:rsid w:val="003B3A34"/>
    <w:rsid w:val="003B5840"/>
    <w:rsid w:val="003C1800"/>
    <w:rsid w:val="003C1ABE"/>
    <w:rsid w:val="003C2B39"/>
    <w:rsid w:val="003C2F7C"/>
    <w:rsid w:val="003C3AB5"/>
    <w:rsid w:val="003C5093"/>
    <w:rsid w:val="003D0F8E"/>
    <w:rsid w:val="003D1CF7"/>
    <w:rsid w:val="003E5991"/>
    <w:rsid w:val="003E7A61"/>
    <w:rsid w:val="003F0600"/>
    <w:rsid w:val="003F7DAE"/>
    <w:rsid w:val="00403220"/>
    <w:rsid w:val="004057A0"/>
    <w:rsid w:val="00406A5A"/>
    <w:rsid w:val="00406CDC"/>
    <w:rsid w:val="004106CB"/>
    <w:rsid w:val="00414CDE"/>
    <w:rsid w:val="00415FD2"/>
    <w:rsid w:val="0041691A"/>
    <w:rsid w:val="00424A79"/>
    <w:rsid w:val="004279B5"/>
    <w:rsid w:val="00427AD2"/>
    <w:rsid w:val="00433603"/>
    <w:rsid w:val="00433F05"/>
    <w:rsid w:val="00434753"/>
    <w:rsid w:val="004378B5"/>
    <w:rsid w:val="00440B57"/>
    <w:rsid w:val="0044169C"/>
    <w:rsid w:val="00442173"/>
    <w:rsid w:val="00443996"/>
    <w:rsid w:val="004459D9"/>
    <w:rsid w:val="00445CFE"/>
    <w:rsid w:val="004464AE"/>
    <w:rsid w:val="00446B94"/>
    <w:rsid w:val="00455071"/>
    <w:rsid w:val="00456045"/>
    <w:rsid w:val="00456DE3"/>
    <w:rsid w:val="0045749A"/>
    <w:rsid w:val="00460262"/>
    <w:rsid w:val="00460C62"/>
    <w:rsid w:val="004623C0"/>
    <w:rsid w:val="00462557"/>
    <w:rsid w:val="00467FAC"/>
    <w:rsid w:val="0047185C"/>
    <w:rsid w:val="004729D9"/>
    <w:rsid w:val="00477282"/>
    <w:rsid w:val="004808A4"/>
    <w:rsid w:val="00483397"/>
    <w:rsid w:val="00483C52"/>
    <w:rsid w:val="00483E20"/>
    <w:rsid w:val="0048449F"/>
    <w:rsid w:val="004850EB"/>
    <w:rsid w:val="00485F75"/>
    <w:rsid w:val="004861C8"/>
    <w:rsid w:val="00490610"/>
    <w:rsid w:val="00493047"/>
    <w:rsid w:val="00493511"/>
    <w:rsid w:val="004952D8"/>
    <w:rsid w:val="004978EB"/>
    <w:rsid w:val="004A29F9"/>
    <w:rsid w:val="004A2E6D"/>
    <w:rsid w:val="004A5298"/>
    <w:rsid w:val="004A719A"/>
    <w:rsid w:val="004A77C4"/>
    <w:rsid w:val="004B1F0B"/>
    <w:rsid w:val="004B4A6E"/>
    <w:rsid w:val="004B52B7"/>
    <w:rsid w:val="004B6D5D"/>
    <w:rsid w:val="004B6E2F"/>
    <w:rsid w:val="004C0F72"/>
    <w:rsid w:val="004C164F"/>
    <w:rsid w:val="004C37FF"/>
    <w:rsid w:val="004C6915"/>
    <w:rsid w:val="004D024D"/>
    <w:rsid w:val="004D0E38"/>
    <w:rsid w:val="004D3143"/>
    <w:rsid w:val="004D4537"/>
    <w:rsid w:val="004E2824"/>
    <w:rsid w:val="004E2A29"/>
    <w:rsid w:val="004E6C73"/>
    <w:rsid w:val="004F20F1"/>
    <w:rsid w:val="004F4DAB"/>
    <w:rsid w:val="004F5382"/>
    <w:rsid w:val="004F5DA7"/>
    <w:rsid w:val="00501023"/>
    <w:rsid w:val="00503C44"/>
    <w:rsid w:val="00503CB2"/>
    <w:rsid w:val="00507953"/>
    <w:rsid w:val="00512538"/>
    <w:rsid w:val="00512840"/>
    <w:rsid w:val="005130AF"/>
    <w:rsid w:val="00515103"/>
    <w:rsid w:val="00517360"/>
    <w:rsid w:val="00527241"/>
    <w:rsid w:val="00532AF0"/>
    <w:rsid w:val="0053397F"/>
    <w:rsid w:val="00537686"/>
    <w:rsid w:val="0054025A"/>
    <w:rsid w:val="00544CB0"/>
    <w:rsid w:val="005471EB"/>
    <w:rsid w:val="00552196"/>
    <w:rsid w:val="0055398A"/>
    <w:rsid w:val="00555596"/>
    <w:rsid w:val="005575F3"/>
    <w:rsid w:val="0056086C"/>
    <w:rsid w:val="00560D35"/>
    <w:rsid w:val="00563DB5"/>
    <w:rsid w:val="00564A16"/>
    <w:rsid w:val="00564CCC"/>
    <w:rsid w:val="00567A70"/>
    <w:rsid w:val="00567BC6"/>
    <w:rsid w:val="00572410"/>
    <w:rsid w:val="00573ACC"/>
    <w:rsid w:val="0057480E"/>
    <w:rsid w:val="00581CA4"/>
    <w:rsid w:val="00584474"/>
    <w:rsid w:val="005A13F0"/>
    <w:rsid w:val="005A7AB4"/>
    <w:rsid w:val="005A7DBC"/>
    <w:rsid w:val="005A7E0B"/>
    <w:rsid w:val="005B4E7F"/>
    <w:rsid w:val="005C03CB"/>
    <w:rsid w:val="005C136E"/>
    <w:rsid w:val="005C1AD7"/>
    <w:rsid w:val="005C41A0"/>
    <w:rsid w:val="005C784C"/>
    <w:rsid w:val="005D205A"/>
    <w:rsid w:val="005D241F"/>
    <w:rsid w:val="005D5E23"/>
    <w:rsid w:val="005D75E5"/>
    <w:rsid w:val="005E0199"/>
    <w:rsid w:val="005E1B53"/>
    <w:rsid w:val="005E1EE9"/>
    <w:rsid w:val="005E38B3"/>
    <w:rsid w:val="005E7366"/>
    <w:rsid w:val="005F081E"/>
    <w:rsid w:val="005F1173"/>
    <w:rsid w:val="005F2076"/>
    <w:rsid w:val="005F3147"/>
    <w:rsid w:val="005F6534"/>
    <w:rsid w:val="00600121"/>
    <w:rsid w:val="006012E3"/>
    <w:rsid w:val="00606FB5"/>
    <w:rsid w:val="006073B5"/>
    <w:rsid w:val="00614E70"/>
    <w:rsid w:val="0061632A"/>
    <w:rsid w:val="00616E79"/>
    <w:rsid w:val="00617564"/>
    <w:rsid w:val="00624DDD"/>
    <w:rsid w:val="00625AC1"/>
    <w:rsid w:val="00625B01"/>
    <w:rsid w:val="00625DF2"/>
    <w:rsid w:val="0062654F"/>
    <w:rsid w:val="00627E34"/>
    <w:rsid w:val="00631391"/>
    <w:rsid w:val="00631D0F"/>
    <w:rsid w:val="006324E4"/>
    <w:rsid w:val="00634720"/>
    <w:rsid w:val="006348F9"/>
    <w:rsid w:val="006353E5"/>
    <w:rsid w:val="006368D6"/>
    <w:rsid w:val="00637312"/>
    <w:rsid w:val="00637B37"/>
    <w:rsid w:val="0064093C"/>
    <w:rsid w:val="006431C5"/>
    <w:rsid w:val="00644B68"/>
    <w:rsid w:val="00644B75"/>
    <w:rsid w:val="00645E83"/>
    <w:rsid w:val="00646065"/>
    <w:rsid w:val="00646A7C"/>
    <w:rsid w:val="00650DF5"/>
    <w:rsid w:val="00651AE4"/>
    <w:rsid w:val="00655939"/>
    <w:rsid w:val="00655E44"/>
    <w:rsid w:val="00657553"/>
    <w:rsid w:val="00660C93"/>
    <w:rsid w:val="00661593"/>
    <w:rsid w:val="00661DE4"/>
    <w:rsid w:val="006648FB"/>
    <w:rsid w:val="00667987"/>
    <w:rsid w:val="00667CEA"/>
    <w:rsid w:val="00674FBD"/>
    <w:rsid w:val="006761D1"/>
    <w:rsid w:val="00677C24"/>
    <w:rsid w:val="0068049F"/>
    <w:rsid w:val="00682992"/>
    <w:rsid w:val="006850B6"/>
    <w:rsid w:val="006850ED"/>
    <w:rsid w:val="0068698C"/>
    <w:rsid w:val="00691B84"/>
    <w:rsid w:val="00694578"/>
    <w:rsid w:val="006950D8"/>
    <w:rsid w:val="0069605E"/>
    <w:rsid w:val="00696363"/>
    <w:rsid w:val="00697D84"/>
    <w:rsid w:val="006B11C8"/>
    <w:rsid w:val="006B5A22"/>
    <w:rsid w:val="006B6FC4"/>
    <w:rsid w:val="006B7ED7"/>
    <w:rsid w:val="006C0264"/>
    <w:rsid w:val="006C050A"/>
    <w:rsid w:val="006C14E0"/>
    <w:rsid w:val="006C6FC4"/>
    <w:rsid w:val="006D64F3"/>
    <w:rsid w:val="006D65C9"/>
    <w:rsid w:val="006E05E4"/>
    <w:rsid w:val="006E1590"/>
    <w:rsid w:val="006E5B66"/>
    <w:rsid w:val="006E6FCD"/>
    <w:rsid w:val="006F0C3F"/>
    <w:rsid w:val="006F157B"/>
    <w:rsid w:val="006F5992"/>
    <w:rsid w:val="006F620F"/>
    <w:rsid w:val="006F6C93"/>
    <w:rsid w:val="00703BD2"/>
    <w:rsid w:val="00707F78"/>
    <w:rsid w:val="00710A0A"/>
    <w:rsid w:val="00715028"/>
    <w:rsid w:val="0071648B"/>
    <w:rsid w:val="007169DD"/>
    <w:rsid w:val="007200A9"/>
    <w:rsid w:val="00720D5F"/>
    <w:rsid w:val="00723A66"/>
    <w:rsid w:val="007252AD"/>
    <w:rsid w:val="00727C9E"/>
    <w:rsid w:val="007357FB"/>
    <w:rsid w:val="007372AC"/>
    <w:rsid w:val="00744DF1"/>
    <w:rsid w:val="007450A6"/>
    <w:rsid w:val="0074576E"/>
    <w:rsid w:val="00746082"/>
    <w:rsid w:val="007476AA"/>
    <w:rsid w:val="00750EAA"/>
    <w:rsid w:val="007517AF"/>
    <w:rsid w:val="00753875"/>
    <w:rsid w:val="00754370"/>
    <w:rsid w:val="00754A5C"/>
    <w:rsid w:val="007561A4"/>
    <w:rsid w:val="00762037"/>
    <w:rsid w:val="00763E4C"/>
    <w:rsid w:val="00764FB5"/>
    <w:rsid w:val="00766D31"/>
    <w:rsid w:val="00766E96"/>
    <w:rsid w:val="007675D2"/>
    <w:rsid w:val="007712C9"/>
    <w:rsid w:val="007741CB"/>
    <w:rsid w:val="0077588F"/>
    <w:rsid w:val="007765B9"/>
    <w:rsid w:val="00777FE3"/>
    <w:rsid w:val="0078013D"/>
    <w:rsid w:val="00782487"/>
    <w:rsid w:val="00782F9F"/>
    <w:rsid w:val="007875D7"/>
    <w:rsid w:val="00790041"/>
    <w:rsid w:val="00793F63"/>
    <w:rsid w:val="00796F4B"/>
    <w:rsid w:val="007A1F38"/>
    <w:rsid w:val="007A5A48"/>
    <w:rsid w:val="007A7D20"/>
    <w:rsid w:val="007B05D3"/>
    <w:rsid w:val="007B1FF7"/>
    <w:rsid w:val="007B2589"/>
    <w:rsid w:val="007B393A"/>
    <w:rsid w:val="007B4E0F"/>
    <w:rsid w:val="007B77C1"/>
    <w:rsid w:val="007C1D3C"/>
    <w:rsid w:val="007C1D76"/>
    <w:rsid w:val="007C6AA8"/>
    <w:rsid w:val="007D0378"/>
    <w:rsid w:val="007D0411"/>
    <w:rsid w:val="007E26CD"/>
    <w:rsid w:val="007E468F"/>
    <w:rsid w:val="007E5427"/>
    <w:rsid w:val="007E5462"/>
    <w:rsid w:val="007E6D1B"/>
    <w:rsid w:val="007E76D2"/>
    <w:rsid w:val="007F017E"/>
    <w:rsid w:val="007F19A4"/>
    <w:rsid w:val="007F26BB"/>
    <w:rsid w:val="007F33BD"/>
    <w:rsid w:val="007F5129"/>
    <w:rsid w:val="007F7729"/>
    <w:rsid w:val="008010DC"/>
    <w:rsid w:val="0080268F"/>
    <w:rsid w:val="00811750"/>
    <w:rsid w:val="00817F0A"/>
    <w:rsid w:val="0082063E"/>
    <w:rsid w:val="0082083F"/>
    <w:rsid w:val="0082183B"/>
    <w:rsid w:val="00821A2C"/>
    <w:rsid w:val="0082494D"/>
    <w:rsid w:val="008254B1"/>
    <w:rsid w:val="00825895"/>
    <w:rsid w:val="008275FD"/>
    <w:rsid w:val="00827C36"/>
    <w:rsid w:val="00830D1C"/>
    <w:rsid w:val="008313E8"/>
    <w:rsid w:val="00831C25"/>
    <w:rsid w:val="00833D3D"/>
    <w:rsid w:val="00837B25"/>
    <w:rsid w:val="00842B65"/>
    <w:rsid w:val="00845320"/>
    <w:rsid w:val="00845E2C"/>
    <w:rsid w:val="00847683"/>
    <w:rsid w:val="0086078A"/>
    <w:rsid w:val="0086473B"/>
    <w:rsid w:val="008666F8"/>
    <w:rsid w:val="008700F1"/>
    <w:rsid w:val="008710A1"/>
    <w:rsid w:val="008742A8"/>
    <w:rsid w:val="0087657E"/>
    <w:rsid w:val="00880D31"/>
    <w:rsid w:val="00881F99"/>
    <w:rsid w:val="008836B0"/>
    <w:rsid w:val="00884168"/>
    <w:rsid w:val="0088723A"/>
    <w:rsid w:val="0089085A"/>
    <w:rsid w:val="00892627"/>
    <w:rsid w:val="00892637"/>
    <w:rsid w:val="008960A3"/>
    <w:rsid w:val="008A0C66"/>
    <w:rsid w:val="008A2E20"/>
    <w:rsid w:val="008A4EC4"/>
    <w:rsid w:val="008A768C"/>
    <w:rsid w:val="008B1BFA"/>
    <w:rsid w:val="008B4000"/>
    <w:rsid w:val="008B7995"/>
    <w:rsid w:val="008C0DB6"/>
    <w:rsid w:val="008C776A"/>
    <w:rsid w:val="008D038A"/>
    <w:rsid w:val="008D315B"/>
    <w:rsid w:val="008D463A"/>
    <w:rsid w:val="008E22EF"/>
    <w:rsid w:val="008E2B83"/>
    <w:rsid w:val="008E32EE"/>
    <w:rsid w:val="008E3695"/>
    <w:rsid w:val="008E3C67"/>
    <w:rsid w:val="008F0617"/>
    <w:rsid w:val="008F0B21"/>
    <w:rsid w:val="008F4D64"/>
    <w:rsid w:val="009002D9"/>
    <w:rsid w:val="00901013"/>
    <w:rsid w:val="0090126A"/>
    <w:rsid w:val="009038F6"/>
    <w:rsid w:val="00906891"/>
    <w:rsid w:val="00912D1E"/>
    <w:rsid w:val="00922CA5"/>
    <w:rsid w:val="00922F32"/>
    <w:rsid w:val="009241A7"/>
    <w:rsid w:val="00924C9E"/>
    <w:rsid w:val="009251EA"/>
    <w:rsid w:val="00927FAF"/>
    <w:rsid w:val="0093019F"/>
    <w:rsid w:val="00934FA2"/>
    <w:rsid w:val="00940861"/>
    <w:rsid w:val="0094255E"/>
    <w:rsid w:val="00942F70"/>
    <w:rsid w:val="00943D37"/>
    <w:rsid w:val="00944018"/>
    <w:rsid w:val="00944CC5"/>
    <w:rsid w:val="00945345"/>
    <w:rsid w:val="009505B3"/>
    <w:rsid w:val="00962743"/>
    <w:rsid w:val="00965162"/>
    <w:rsid w:val="009718C6"/>
    <w:rsid w:val="009737EF"/>
    <w:rsid w:val="00974337"/>
    <w:rsid w:val="0097485F"/>
    <w:rsid w:val="009813D5"/>
    <w:rsid w:val="00986E0C"/>
    <w:rsid w:val="009912B3"/>
    <w:rsid w:val="009923AD"/>
    <w:rsid w:val="00993B4D"/>
    <w:rsid w:val="00994300"/>
    <w:rsid w:val="009A093D"/>
    <w:rsid w:val="009A1062"/>
    <w:rsid w:val="009A3544"/>
    <w:rsid w:val="009A6708"/>
    <w:rsid w:val="009B2F5D"/>
    <w:rsid w:val="009C1123"/>
    <w:rsid w:val="009C31DD"/>
    <w:rsid w:val="009C49FC"/>
    <w:rsid w:val="009C7634"/>
    <w:rsid w:val="009D304E"/>
    <w:rsid w:val="009D30A4"/>
    <w:rsid w:val="009D4A55"/>
    <w:rsid w:val="009D4EAD"/>
    <w:rsid w:val="009D546A"/>
    <w:rsid w:val="009D6B40"/>
    <w:rsid w:val="009D6ECB"/>
    <w:rsid w:val="009E10C3"/>
    <w:rsid w:val="009E6EBA"/>
    <w:rsid w:val="009E715C"/>
    <w:rsid w:val="009E7A5D"/>
    <w:rsid w:val="009E7AE0"/>
    <w:rsid w:val="009F308D"/>
    <w:rsid w:val="009F359B"/>
    <w:rsid w:val="009F36C1"/>
    <w:rsid w:val="009F4D73"/>
    <w:rsid w:val="009F642C"/>
    <w:rsid w:val="00A01233"/>
    <w:rsid w:val="00A023D0"/>
    <w:rsid w:val="00A02E35"/>
    <w:rsid w:val="00A039E1"/>
    <w:rsid w:val="00A04A72"/>
    <w:rsid w:val="00A04AC8"/>
    <w:rsid w:val="00A07296"/>
    <w:rsid w:val="00A107A5"/>
    <w:rsid w:val="00A11299"/>
    <w:rsid w:val="00A12E59"/>
    <w:rsid w:val="00A14A1B"/>
    <w:rsid w:val="00A20A6E"/>
    <w:rsid w:val="00A21B26"/>
    <w:rsid w:val="00A22097"/>
    <w:rsid w:val="00A2485F"/>
    <w:rsid w:val="00A3119E"/>
    <w:rsid w:val="00A35A22"/>
    <w:rsid w:val="00A37DC9"/>
    <w:rsid w:val="00A434D7"/>
    <w:rsid w:val="00A44C77"/>
    <w:rsid w:val="00A45773"/>
    <w:rsid w:val="00A46ECA"/>
    <w:rsid w:val="00A50D20"/>
    <w:rsid w:val="00A50D93"/>
    <w:rsid w:val="00A60626"/>
    <w:rsid w:val="00A61E74"/>
    <w:rsid w:val="00A61F2F"/>
    <w:rsid w:val="00A718FE"/>
    <w:rsid w:val="00A72873"/>
    <w:rsid w:val="00A747EB"/>
    <w:rsid w:val="00A7484E"/>
    <w:rsid w:val="00A74E5F"/>
    <w:rsid w:val="00A75F74"/>
    <w:rsid w:val="00A763C0"/>
    <w:rsid w:val="00A818BB"/>
    <w:rsid w:val="00A85B72"/>
    <w:rsid w:val="00A86023"/>
    <w:rsid w:val="00AA0683"/>
    <w:rsid w:val="00AA1DDC"/>
    <w:rsid w:val="00AA21D0"/>
    <w:rsid w:val="00AA5538"/>
    <w:rsid w:val="00AB3C44"/>
    <w:rsid w:val="00AB3C99"/>
    <w:rsid w:val="00AB501B"/>
    <w:rsid w:val="00AB63E5"/>
    <w:rsid w:val="00AB6825"/>
    <w:rsid w:val="00AB7C36"/>
    <w:rsid w:val="00AC036D"/>
    <w:rsid w:val="00AC071C"/>
    <w:rsid w:val="00AC33CD"/>
    <w:rsid w:val="00AC6680"/>
    <w:rsid w:val="00AD5442"/>
    <w:rsid w:val="00AE32BC"/>
    <w:rsid w:val="00AE3E59"/>
    <w:rsid w:val="00AE4552"/>
    <w:rsid w:val="00AF0140"/>
    <w:rsid w:val="00AF0A4C"/>
    <w:rsid w:val="00AF28AA"/>
    <w:rsid w:val="00AF59AD"/>
    <w:rsid w:val="00AF5F8A"/>
    <w:rsid w:val="00AF7134"/>
    <w:rsid w:val="00AF7435"/>
    <w:rsid w:val="00B03EE8"/>
    <w:rsid w:val="00B05CAB"/>
    <w:rsid w:val="00B0622C"/>
    <w:rsid w:val="00B067F2"/>
    <w:rsid w:val="00B102CA"/>
    <w:rsid w:val="00B14389"/>
    <w:rsid w:val="00B164FA"/>
    <w:rsid w:val="00B21B0B"/>
    <w:rsid w:val="00B22EAB"/>
    <w:rsid w:val="00B258A4"/>
    <w:rsid w:val="00B25B91"/>
    <w:rsid w:val="00B2704C"/>
    <w:rsid w:val="00B3124C"/>
    <w:rsid w:val="00B3164B"/>
    <w:rsid w:val="00B32A62"/>
    <w:rsid w:val="00B342F0"/>
    <w:rsid w:val="00B346F2"/>
    <w:rsid w:val="00B34B40"/>
    <w:rsid w:val="00B417AC"/>
    <w:rsid w:val="00B41C9E"/>
    <w:rsid w:val="00B4534D"/>
    <w:rsid w:val="00B5181D"/>
    <w:rsid w:val="00B521E5"/>
    <w:rsid w:val="00B55844"/>
    <w:rsid w:val="00B561B2"/>
    <w:rsid w:val="00B5793B"/>
    <w:rsid w:val="00B60627"/>
    <w:rsid w:val="00B61521"/>
    <w:rsid w:val="00B642DD"/>
    <w:rsid w:val="00B6580B"/>
    <w:rsid w:val="00B65A46"/>
    <w:rsid w:val="00B66CD6"/>
    <w:rsid w:val="00B7159A"/>
    <w:rsid w:val="00B768AD"/>
    <w:rsid w:val="00B82CF4"/>
    <w:rsid w:val="00B86234"/>
    <w:rsid w:val="00B871D3"/>
    <w:rsid w:val="00B93D6A"/>
    <w:rsid w:val="00B948C7"/>
    <w:rsid w:val="00B95B37"/>
    <w:rsid w:val="00BA0244"/>
    <w:rsid w:val="00BA36F4"/>
    <w:rsid w:val="00BA58CB"/>
    <w:rsid w:val="00BA79F7"/>
    <w:rsid w:val="00BA7C65"/>
    <w:rsid w:val="00BB00B5"/>
    <w:rsid w:val="00BB28F4"/>
    <w:rsid w:val="00BB4782"/>
    <w:rsid w:val="00BB562F"/>
    <w:rsid w:val="00BC33B0"/>
    <w:rsid w:val="00BC580C"/>
    <w:rsid w:val="00BC5D74"/>
    <w:rsid w:val="00BC6FEF"/>
    <w:rsid w:val="00BD10B4"/>
    <w:rsid w:val="00BD474A"/>
    <w:rsid w:val="00BE781C"/>
    <w:rsid w:val="00BE7CB4"/>
    <w:rsid w:val="00BF0ADE"/>
    <w:rsid w:val="00BF299C"/>
    <w:rsid w:val="00BF2F17"/>
    <w:rsid w:val="00BF57E7"/>
    <w:rsid w:val="00C02B40"/>
    <w:rsid w:val="00C04512"/>
    <w:rsid w:val="00C047A2"/>
    <w:rsid w:val="00C06DFF"/>
    <w:rsid w:val="00C076AB"/>
    <w:rsid w:val="00C15091"/>
    <w:rsid w:val="00C2023F"/>
    <w:rsid w:val="00C2418D"/>
    <w:rsid w:val="00C25C60"/>
    <w:rsid w:val="00C25E4F"/>
    <w:rsid w:val="00C263F1"/>
    <w:rsid w:val="00C26C07"/>
    <w:rsid w:val="00C32CB4"/>
    <w:rsid w:val="00C3348B"/>
    <w:rsid w:val="00C33C8A"/>
    <w:rsid w:val="00C415A4"/>
    <w:rsid w:val="00C53B17"/>
    <w:rsid w:val="00C564F3"/>
    <w:rsid w:val="00C56C55"/>
    <w:rsid w:val="00C57270"/>
    <w:rsid w:val="00C578B0"/>
    <w:rsid w:val="00C62EC7"/>
    <w:rsid w:val="00C63C41"/>
    <w:rsid w:val="00C65144"/>
    <w:rsid w:val="00C65953"/>
    <w:rsid w:val="00C71075"/>
    <w:rsid w:val="00C74227"/>
    <w:rsid w:val="00C7582E"/>
    <w:rsid w:val="00C76039"/>
    <w:rsid w:val="00C760B3"/>
    <w:rsid w:val="00C8080B"/>
    <w:rsid w:val="00C81484"/>
    <w:rsid w:val="00C8372B"/>
    <w:rsid w:val="00C83C8C"/>
    <w:rsid w:val="00C840FF"/>
    <w:rsid w:val="00C858CF"/>
    <w:rsid w:val="00C85925"/>
    <w:rsid w:val="00C85C5C"/>
    <w:rsid w:val="00C860ED"/>
    <w:rsid w:val="00C87081"/>
    <w:rsid w:val="00C87128"/>
    <w:rsid w:val="00C91030"/>
    <w:rsid w:val="00C92022"/>
    <w:rsid w:val="00C9376F"/>
    <w:rsid w:val="00C93B19"/>
    <w:rsid w:val="00C968C9"/>
    <w:rsid w:val="00CA4842"/>
    <w:rsid w:val="00CA5371"/>
    <w:rsid w:val="00CB0B0B"/>
    <w:rsid w:val="00CB0C25"/>
    <w:rsid w:val="00CB2AE7"/>
    <w:rsid w:val="00CB2E24"/>
    <w:rsid w:val="00CB2F8C"/>
    <w:rsid w:val="00CB407B"/>
    <w:rsid w:val="00CB583F"/>
    <w:rsid w:val="00CB66A5"/>
    <w:rsid w:val="00CB678C"/>
    <w:rsid w:val="00CC4281"/>
    <w:rsid w:val="00CC694B"/>
    <w:rsid w:val="00CD22C0"/>
    <w:rsid w:val="00CD2AC9"/>
    <w:rsid w:val="00CD7253"/>
    <w:rsid w:val="00CE3E3D"/>
    <w:rsid w:val="00CE5BD2"/>
    <w:rsid w:val="00CF0460"/>
    <w:rsid w:val="00CF2A31"/>
    <w:rsid w:val="00CF2C5B"/>
    <w:rsid w:val="00CF5795"/>
    <w:rsid w:val="00CF5FF7"/>
    <w:rsid w:val="00CF646B"/>
    <w:rsid w:val="00D00127"/>
    <w:rsid w:val="00D03422"/>
    <w:rsid w:val="00D05D74"/>
    <w:rsid w:val="00D0797A"/>
    <w:rsid w:val="00D10E73"/>
    <w:rsid w:val="00D17DD6"/>
    <w:rsid w:val="00D253BB"/>
    <w:rsid w:val="00D27FEC"/>
    <w:rsid w:val="00D31050"/>
    <w:rsid w:val="00D32B7E"/>
    <w:rsid w:val="00D3441C"/>
    <w:rsid w:val="00D347A3"/>
    <w:rsid w:val="00D3565F"/>
    <w:rsid w:val="00D36367"/>
    <w:rsid w:val="00D363D5"/>
    <w:rsid w:val="00D37E3E"/>
    <w:rsid w:val="00D41917"/>
    <w:rsid w:val="00D45B72"/>
    <w:rsid w:val="00D478D3"/>
    <w:rsid w:val="00D5079F"/>
    <w:rsid w:val="00D5339A"/>
    <w:rsid w:val="00D551AD"/>
    <w:rsid w:val="00D55A16"/>
    <w:rsid w:val="00D57085"/>
    <w:rsid w:val="00D62252"/>
    <w:rsid w:val="00D63941"/>
    <w:rsid w:val="00D66E87"/>
    <w:rsid w:val="00D735BC"/>
    <w:rsid w:val="00D73F5F"/>
    <w:rsid w:val="00D8038E"/>
    <w:rsid w:val="00D816FD"/>
    <w:rsid w:val="00D912E4"/>
    <w:rsid w:val="00D91AE6"/>
    <w:rsid w:val="00D93F5E"/>
    <w:rsid w:val="00D95BFD"/>
    <w:rsid w:val="00D97AEA"/>
    <w:rsid w:val="00DA13D1"/>
    <w:rsid w:val="00DA14CC"/>
    <w:rsid w:val="00DB1554"/>
    <w:rsid w:val="00DB1BF8"/>
    <w:rsid w:val="00DC0447"/>
    <w:rsid w:val="00DC3CD3"/>
    <w:rsid w:val="00DC5C6D"/>
    <w:rsid w:val="00DC75C2"/>
    <w:rsid w:val="00DD00FD"/>
    <w:rsid w:val="00DD04B0"/>
    <w:rsid w:val="00DD2596"/>
    <w:rsid w:val="00DD25DD"/>
    <w:rsid w:val="00DD2D0C"/>
    <w:rsid w:val="00DD39E0"/>
    <w:rsid w:val="00DD3FBE"/>
    <w:rsid w:val="00DD6671"/>
    <w:rsid w:val="00DE0298"/>
    <w:rsid w:val="00DE0EFB"/>
    <w:rsid w:val="00DE21E6"/>
    <w:rsid w:val="00DE27BF"/>
    <w:rsid w:val="00DE5738"/>
    <w:rsid w:val="00DE6598"/>
    <w:rsid w:val="00DE71CA"/>
    <w:rsid w:val="00DF2A0A"/>
    <w:rsid w:val="00DF2A1B"/>
    <w:rsid w:val="00DF392B"/>
    <w:rsid w:val="00E1534F"/>
    <w:rsid w:val="00E16D34"/>
    <w:rsid w:val="00E1761D"/>
    <w:rsid w:val="00E17B2F"/>
    <w:rsid w:val="00E2036B"/>
    <w:rsid w:val="00E2170A"/>
    <w:rsid w:val="00E21D7A"/>
    <w:rsid w:val="00E21ECE"/>
    <w:rsid w:val="00E22B91"/>
    <w:rsid w:val="00E24674"/>
    <w:rsid w:val="00E25AFB"/>
    <w:rsid w:val="00E25C70"/>
    <w:rsid w:val="00E328A5"/>
    <w:rsid w:val="00E3514E"/>
    <w:rsid w:val="00E35795"/>
    <w:rsid w:val="00E36668"/>
    <w:rsid w:val="00E41574"/>
    <w:rsid w:val="00E41FAC"/>
    <w:rsid w:val="00E45805"/>
    <w:rsid w:val="00E46034"/>
    <w:rsid w:val="00E46F47"/>
    <w:rsid w:val="00E51572"/>
    <w:rsid w:val="00E52683"/>
    <w:rsid w:val="00E52D3F"/>
    <w:rsid w:val="00E546F1"/>
    <w:rsid w:val="00E57020"/>
    <w:rsid w:val="00E57AF1"/>
    <w:rsid w:val="00E57E9E"/>
    <w:rsid w:val="00E63F96"/>
    <w:rsid w:val="00E64427"/>
    <w:rsid w:val="00E666E4"/>
    <w:rsid w:val="00E66946"/>
    <w:rsid w:val="00E66A99"/>
    <w:rsid w:val="00E67071"/>
    <w:rsid w:val="00E671B8"/>
    <w:rsid w:val="00E73EAA"/>
    <w:rsid w:val="00E73ED3"/>
    <w:rsid w:val="00E740D5"/>
    <w:rsid w:val="00E745CE"/>
    <w:rsid w:val="00E805A3"/>
    <w:rsid w:val="00E82C6E"/>
    <w:rsid w:val="00E8727E"/>
    <w:rsid w:val="00E87547"/>
    <w:rsid w:val="00E92E11"/>
    <w:rsid w:val="00E95877"/>
    <w:rsid w:val="00E96A66"/>
    <w:rsid w:val="00EA0584"/>
    <w:rsid w:val="00EA6471"/>
    <w:rsid w:val="00EB03BB"/>
    <w:rsid w:val="00EB2A07"/>
    <w:rsid w:val="00EB61DE"/>
    <w:rsid w:val="00EC0EC3"/>
    <w:rsid w:val="00EC194B"/>
    <w:rsid w:val="00EC28AA"/>
    <w:rsid w:val="00EC431B"/>
    <w:rsid w:val="00EC7561"/>
    <w:rsid w:val="00ED0BA2"/>
    <w:rsid w:val="00ED5BDC"/>
    <w:rsid w:val="00ED6F59"/>
    <w:rsid w:val="00EE04D4"/>
    <w:rsid w:val="00EE2060"/>
    <w:rsid w:val="00EF3CF7"/>
    <w:rsid w:val="00EF54EF"/>
    <w:rsid w:val="00EF6F1F"/>
    <w:rsid w:val="00F00508"/>
    <w:rsid w:val="00F039D9"/>
    <w:rsid w:val="00F066D6"/>
    <w:rsid w:val="00F06843"/>
    <w:rsid w:val="00F14D15"/>
    <w:rsid w:val="00F15289"/>
    <w:rsid w:val="00F15DA9"/>
    <w:rsid w:val="00F15E2A"/>
    <w:rsid w:val="00F22D1F"/>
    <w:rsid w:val="00F258BD"/>
    <w:rsid w:val="00F30C37"/>
    <w:rsid w:val="00F3734A"/>
    <w:rsid w:val="00F436E9"/>
    <w:rsid w:val="00F44E41"/>
    <w:rsid w:val="00F4531E"/>
    <w:rsid w:val="00F46C62"/>
    <w:rsid w:val="00F540CC"/>
    <w:rsid w:val="00F55947"/>
    <w:rsid w:val="00F565AD"/>
    <w:rsid w:val="00F600C8"/>
    <w:rsid w:val="00F63429"/>
    <w:rsid w:val="00F63F78"/>
    <w:rsid w:val="00F708D6"/>
    <w:rsid w:val="00F71C12"/>
    <w:rsid w:val="00F71C1F"/>
    <w:rsid w:val="00F72C0C"/>
    <w:rsid w:val="00F7427A"/>
    <w:rsid w:val="00F74336"/>
    <w:rsid w:val="00F76CDC"/>
    <w:rsid w:val="00F8455D"/>
    <w:rsid w:val="00F853F5"/>
    <w:rsid w:val="00F8564E"/>
    <w:rsid w:val="00F8629F"/>
    <w:rsid w:val="00F877DC"/>
    <w:rsid w:val="00F87804"/>
    <w:rsid w:val="00F909BD"/>
    <w:rsid w:val="00F95157"/>
    <w:rsid w:val="00F957F7"/>
    <w:rsid w:val="00FA0194"/>
    <w:rsid w:val="00FA1A85"/>
    <w:rsid w:val="00FA393F"/>
    <w:rsid w:val="00FA4A5E"/>
    <w:rsid w:val="00FA66EE"/>
    <w:rsid w:val="00FA75AA"/>
    <w:rsid w:val="00FB0E8B"/>
    <w:rsid w:val="00FB33A4"/>
    <w:rsid w:val="00FB3871"/>
    <w:rsid w:val="00FB49EF"/>
    <w:rsid w:val="00FC1978"/>
    <w:rsid w:val="00FC3D87"/>
    <w:rsid w:val="00FC5D28"/>
    <w:rsid w:val="00FC798F"/>
    <w:rsid w:val="00FD056E"/>
    <w:rsid w:val="00FD247A"/>
    <w:rsid w:val="00FD33D0"/>
    <w:rsid w:val="00FD5DAF"/>
    <w:rsid w:val="00FD789D"/>
    <w:rsid w:val="00FE2367"/>
    <w:rsid w:val="00FE2512"/>
    <w:rsid w:val="00FE2B97"/>
    <w:rsid w:val="00FE3577"/>
    <w:rsid w:val="00FF012E"/>
    <w:rsid w:val="00FF0B5A"/>
    <w:rsid w:val="00FF3B08"/>
    <w:rsid w:val="00FF70E5"/>
    <w:rsid w:val="00FF7C21"/>
    <w:rsid w:val="09762B2C"/>
    <w:rsid w:val="0A444802"/>
    <w:rsid w:val="0A5F5FA6"/>
    <w:rsid w:val="0C8245A0"/>
    <w:rsid w:val="0DA2F82C"/>
    <w:rsid w:val="0F39EF8D"/>
    <w:rsid w:val="0FDB6007"/>
    <w:rsid w:val="123217C1"/>
    <w:rsid w:val="12D2E056"/>
    <w:rsid w:val="13EEBF5E"/>
    <w:rsid w:val="155767B9"/>
    <w:rsid w:val="157B48EF"/>
    <w:rsid w:val="15D19C7E"/>
    <w:rsid w:val="173D8DDE"/>
    <w:rsid w:val="17AB53D5"/>
    <w:rsid w:val="19793801"/>
    <w:rsid w:val="1C5DBCFC"/>
    <w:rsid w:val="20FF8D82"/>
    <w:rsid w:val="211A9673"/>
    <w:rsid w:val="214536FA"/>
    <w:rsid w:val="21520AD1"/>
    <w:rsid w:val="221EFA54"/>
    <w:rsid w:val="231EDB0D"/>
    <w:rsid w:val="259E466E"/>
    <w:rsid w:val="273A16CF"/>
    <w:rsid w:val="284868C1"/>
    <w:rsid w:val="2869309C"/>
    <w:rsid w:val="295686C2"/>
    <w:rsid w:val="29F88823"/>
    <w:rsid w:val="2B6DB4F1"/>
    <w:rsid w:val="2BC8AB70"/>
    <w:rsid w:val="2C537485"/>
    <w:rsid w:val="2C76137A"/>
    <w:rsid w:val="33C6176C"/>
    <w:rsid w:val="33ECAE22"/>
    <w:rsid w:val="3507973B"/>
    <w:rsid w:val="366A701C"/>
    <w:rsid w:val="36C04C41"/>
    <w:rsid w:val="36CD7DCD"/>
    <w:rsid w:val="374F9CA6"/>
    <w:rsid w:val="3A86BF6C"/>
    <w:rsid w:val="3DA4BB83"/>
    <w:rsid w:val="3F30BAB9"/>
    <w:rsid w:val="3F3BF783"/>
    <w:rsid w:val="40BA391F"/>
    <w:rsid w:val="4378A758"/>
    <w:rsid w:val="45196FDA"/>
    <w:rsid w:val="451F9B72"/>
    <w:rsid w:val="46DBC163"/>
    <w:rsid w:val="46EB31A5"/>
    <w:rsid w:val="470BD1C3"/>
    <w:rsid w:val="47C57A48"/>
    <w:rsid w:val="4B16460F"/>
    <w:rsid w:val="4B7E5EBD"/>
    <w:rsid w:val="4BC85A46"/>
    <w:rsid w:val="4DCAA73F"/>
    <w:rsid w:val="4EAF6CB0"/>
    <w:rsid w:val="4F1052D0"/>
    <w:rsid w:val="52FEE8C1"/>
    <w:rsid w:val="5533027C"/>
    <w:rsid w:val="55F0A1BE"/>
    <w:rsid w:val="588254D8"/>
    <w:rsid w:val="58D2377F"/>
    <w:rsid w:val="591FA86A"/>
    <w:rsid w:val="5A301098"/>
    <w:rsid w:val="6050B3AB"/>
    <w:rsid w:val="6433C9F8"/>
    <w:rsid w:val="65E6F686"/>
    <w:rsid w:val="69412326"/>
    <w:rsid w:val="6971526E"/>
    <w:rsid w:val="6BADA2BB"/>
    <w:rsid w:val="710D63D7"/>
    <w:rsid w:val="73F80524"/>
    <w:rsid w:val="74467DC2"/>
    <w:rsid w:val="776F1D79"/>
    <w:rsid w:val="78BE5181"/>
    <w:rsid w:val="7A8421D5"/>
    <w:rsid w:val="7AF8162C"/>
    <w:rsid w:val="7B0BDF06"/>
    <w:rsid w:val="7BE9EEAC"/>
    <w:rsid w:val="7D8C8A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54801"/>
  <w15:chartTrackingRefBased/>
  <w15:docId w15:val="{5556416B-AB96-422B-A2BD-613B6DC6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0ED"/>
    <w:rPr>
      <w:rFonts w:ascii="Trebuchet MS" w:hAnsi="Trebuchet MS"/>
    </w:rPr>
  </w:style>
  <w:style w:type="paragraph" w:styleId="Heading1">
    <w:name w:val="heading 1"/>
    <w:basedOn w:val="Normal"/>
    <w:next w:val="Normal"/>
    <w:link w:val="Heading1Char"/>
    <w:uiPriority w:val="9"/>
    <w:qFormat/>
    <w:rsid w:val="00D37E3E"/>
    <w:pPr>
      <w:keepNext/>
      <w:keepLines/>
      <w:spacing w:before="240" w:after="0"/>
      <w:outlineLvl w:val="0"/>
    </w:pPr>
    <w:rPr>
      <w:rFonts w:eastAsiaTheme="majorEastAsia"/>
      <w:b/>
      <w:bCs/>
      <w:color w:val="3D1152" w:themeColor="accent2"/>
      <w:sz w:val="32"/>
      <w:szCs w:val="32"/>
    </w:rPr>
  </w:style>
  <w:style w:type="paragraph" w:styleId="Heading2">
    <w:name w:val="heading 2"/>
    <w:basedOn w:val="Normal"/>
    <w:next w:val="Normal"/>
    <w:link w:val="Heading2Char"/>
    <w:uiPriority w:val="9"/>
    <w:unhideWhenUsed/>
    <w:qFormat/>
    <w:rsid w:val="00082E92"/>
    <w:pPr>
      <w:keepNext/>
      <w:keepLines/>
      <w:spacing w:before="40" w:after="0"/>
      <w:outlineLvl w:val="1"/>
    </w:pPr>
    <w:rPr>
      <w:rFonts w:eastAsiaTheme="majorEastAsia"/>
      <w:b/>
      <w:bCs/>
      <w:color w:val="FFB701" w:themeColor="accent1"/>
      <w:sz w:val="26"/>
      <w:szCs w:val="26"/>
    </w:rPr>
  </w:style>
  <w:style w:type="paragraph" w:styleId="Heading3">
    <w:name w:val="heading 3"/>
    <w:basedOn w:val="Normal"/>
    <w:next w:val="Normal"/>
    <w:link w:val="Heading3Char"/>
    <w:uiPriority w:val="9"/>
    <w:unhideWhenUsed/>
    <w:qFormat/>
    <w:rsid w:val="00414CDE"/>
    <w:pPr>
      <w:keepNext/>
      <w:keepLines/>
      <w:spacing w:before="40" w:after="0"/>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4389"/>
    <w:pPr>
      <w:spacing w:after="0" w:line="240" w:lineRule="auto"/>
      <w:contextualSpacing/>
    </w:pPr>
    <w:rPr>
      <w:rFonts w:eastAsiaTheme="majorEastAsia"/>
      <w:b/>
      <w:bCs/>
      <w:color w:val="3D1152" w:themeColor="accent2"/>
      <w:spacing w:val="-10"/>
      <w:kern w:val="28"/>
      <w:sz w:val="56"/>
      <w:szCs w:val="56"/>
    </w:rPr>
  </w:style>
  <w:style w:type="character" w:customStyle="1" w:styleId="TitleChar">
    <w:name w:val="Title Char"/>
    <w:basedOn w:val="DefaultParagraphFont"/>
    <w:link w:val="Title"/>
    <w:uiPriority w:val="10"/>
    <w:rsid w:val="00B14389"/>
    <w:rPr>
      <w:rFonts w:eastAsiaTheme="majorEastAsia"/>
      <w:b/>
      <w:bCs/>
      <w:color w:val="3D1152" w:themeColor="accent2"/>
      <w:spacing w:val="-10"/>
      <w:kern w:val="28"/>
      <w:sz w:val="56"/>
      <w:szCs w:val="56"/>
    </w:rPr>
  </w:style>
  <w:style w:type="character" w:customStyle="1" w:styleId="Heading1Char">
    <w:name w:val="Heading 1 Char"/>
    <w:basedOn w:val="DefaultParagraphFont"/>
    <w:link w:val="Heading1"/>
    <w:uiPriority w:val="9"/>
    <w:rsid w:val="00D37E3E"/>
    <w:rPr>
      <w:rFonts w:eastAsiaTheme="majorEastAsia"/>
      <w:b/>
      <w:bCs/>
      <w:color w:val="3D1152" w:themeColor="accent2"/>
      <w:sz w:val="32"/>
      <w:szCs w:val="32"/>
    </w:rPr>
  </w:style>
  <w:style w:type="character" w:customStyle="1" w:styleId="Heading2Char">
    <w:name w:val="Heading 2 Char"/>
    <w:basedOn w:val="DefaultParagraphFont"/>
    <w:link w:val="Heading2"/>
    <w:uiPriority w:val="9"/>
    <w:rsid w:val="00082E92"/>
    <w:rPr>
      <w:rFonts w:ascii="Trebuchet MS" w:eastAsiaTheme="majorEastAsia" w:hAnsi="Trebuchet MS"/>
      <w:b/>
      <w:bCs/>
      <w:color w:val="FFB701" w:themeColor="accent1"/>
      <w:sz w:val="26"/>
      <w:szCs w:val="26"/>
    </w:rPr>
  </w:style>
  <w:style w:type="character" w:customStyle="1" w:styleId="Heading3Char">
    <w:name w:val="Heading 3 Char"/>
    <w:basedOn w:val="DefaultParagraphFont"/>
    <w:link w:val="Heading3"/>
    <w:uiPriority w:val="9"/>
    <w:rsid w:val="00414CDE"/>
    <w:rPr>
      <w:rFonts w:eastAsiaTheme="majorEastAsia"/>
      <w:b/>
      <w:bCs/>
    </w:rPr>
  </w:style>
  <w:style w:type="paragraph" w:styleId="Header">
    <w:name w:val="header"/>
    <w:basedOn w:val="Normal"/>
    <w:link w:val="HeaderChar"/>
    <w:uiPriority w:val="99"/>
    <w:unhideWhenUsed/>
    <w:rsid w:val="006950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0D8"/>
  </w:style>
  <w:style w:type="paragraph" w:styleId="Footer">
    <w:name w:val="footer"/>
    <w:basedOn w:val="Normal"/>
    <w:link w:val="FooterChar"/>
    <w:uiPriority w:val="99"/>
    <w:unhideWhenUsed/>
    <w:rsid w:val="006950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0D8"/>
  </w:style>
  <w:style w:type="paragraph" w:styleId="Subtitle">
    <w:name w:val="Subtitle"/>
    <w:basedOn w:val="Normal"/>
    <w:next w:val="Normal"/>
    <w:link w:val="SubtitleChar"/>
    <w:uiPriority w:val="11"/>
    <w:qFormat/>
    <w:rsid w:val="00082E92"/>
    <w:pPr>
      <w:numPr>
        <w:ilvl w:val="1"/>
      </w:numPr>
    </w:pPr>
    <w:rPr>
      <w:rFonts w:eastAsiaTheme="minorEastAsia"/>
      <w:color w:val="3D1152" w:themeColor="text1"/>
      <w:spacing w:val="15"/>
      <w:sz w:val="28"/>
      <w:szCs w:val="28"/>
    </w:rPr>
  </w:style>
  <w:style w:type="character" w:customStyle="1" w:styleId="SubtitleChar">
    <w:name w:val="Subtitle Char"/>
    <w:basedOn w:val="DefaultParagraphFont"/>
    <w:link w:val="Subtitle"/>
    <w:uiPriority w:val="11"/>
    <w:rsid w:val="00082E92"/>
    <w:rPr>
      <w:rFonts w:ascii="Trebuchet MS" w:eastAsiaTheme="minorEastAsia" w:hAnsi="Trebuchet MS"/>
      <w:color w:val="3D1152" w:themeColor="text1"/>
      <w:spacing w:val="15"/>
      <w:sz w:val="28"/>
      <w:szCs w:val="28"/>
    </w:rPr>
  </w:style>
  <w:style w:type="table" w:styleId="TableGrid">
    <w:name w:val="Table Grid"/>
    <w:basedOn w:val="TableNormal"/>
    <w:uiPriority w:val="59"/>
    <w:rsid w:val="00046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A85"/>
    <w:pPr>
      <w:ind w:left="720"/>
      <w:contextualSpacing/>
    </w:pPr>
  </w:style>
  <w:style w:type="character" w:styleId="CommentReference">
    <w:name w:val="annotation reference"/>
    <w:basedOn w:val="DefaultParagraphFont"/>
    <w:uiPriority w:val="99"/>
    <w:unhideWhenUsed/>
    <w:rsid w:val="009912B3"/>
    <w:rPr>
      <w:sz w:val="16"/>
      <w:szCs w:val="16"/>
    </w:rPr>
  </w:style>
  <w:style w:type="paragraph" w:styleId="CommentText">
    <w:name w:val="annotation text"/>
    <w:basedOn w:val="Normal"/>
    <w:link w:val="CommentTextChar"/>
    <w:uiPriority w:val="99"/>
    <w:unhideWhenUsed/>
    <w:rsid w:val="009912B3"/>
    <w:pPr>
      <w:spacing w:line="240" w:lineRule="auto"/>
    </w:pPr>
  </w:style>
  <w:style w:type="character" w:customStyle="1" w:styleId="CommentTextChar">
    <w:name w:val="Comment Text Char"/>
    <w:basedOn w:val="DefaultParagraphFont"/>
    <w:link w:val="CommentText"/>
    <w:uiPriority w:val="99"/>
    <w:rsid w:val="009912B3"/>
  </w:style>
  <w:style w:type="paragraph" w:styleId="CommentSubject">
    <w:name w:val="annotation subject"/>
    <w:basedOn w:val="CommentText"/>
    <w:next w:val="CommentText"/>
    <w:link w:val="CommentSubjectChar"/>
    <w:uiPriority w:val="99"/>
    <w:semiHidden/>
    <w:unhideWhenUsed/>
    <w:rsid w:val="009912B3"/>
    <w:rPr>
      <w:b/>
      <w:bCs/>
    </w:rPr>
  </w:style>
  <w:style w:type="character" w:customStyle="1" w:styleId="CommentSubjectChar">
    <w:name w:val="Comment Subject Char"/>
    <w:basedOn w:val="CommentTextChar"/>
    <w:link w:val="CommentSubject"/>
    <w:uiPriority w:val="99"/>
    <w:semiHidden/>
    <w:rsid w:val="009912B3"/>
    <w:rPr>
      <w:b/>
      <w:bCs/>
    </w:rPr>
  </w:style>
  <w:style w:type="paragraph" w:styleId="Revision">
    <w:name w:val="Revision"/>
    <w:hidden/>
    <w:uiPriority w:val="99"/>
    <w:semiHidden/>
    <w:rsid w:val="007F7729"/>
    <w:pPr>
      <w:spacing w:after="0" w:line="240" w:lineRule="auto"/>
    </w:pPr>
  </w:style>
  <w:style w:type="paragraph" w:styleId="TOCHeading">
    <w:name w:val="TOC Heading"/>
    <w:basedOn w:val="Heading1"/>
    <w:next w:val="Normal"/>
    <w:uiPriority w:val="39"/>
    <w:unhideWhenUsed/>
    <w:qFormat/>
    <w:rsid w:val="00CB2F8C"/>
    <w:pPr>
      <w:outlineLvl w:val="9"/>
    </w:pPr>
    <w:rPr>
      <w:lang w:val="en-US"/>
    </w:rPr>
  </w:style>
  <w:style w:type="paragraph" w:styleId="TOC1">
    <w:name w:val="toc 1"/>
    <w:basedOn w:val="Normal"/>
    <w:next w:val="Normal"/>
    <w:autoRedefine/>
    <w:uiPriority w:val="39"/>
    <w:unhideWhenUsed/>
    <w:rsid w:val="00EB61DE"/>
    <w:pPr>
      <w:spacing w:after="100"/>
    </w:pPr>
  </w:style>
  <w:style w:type="paragraph" w:styleId="TOC2">
    <w:name w:val="toc 2"/>
    <w:basedOn w:val="Normal"/>
    <w:next w:val="Normal"/>
    <w:autoRedefine/>
    <w:uiPriority w:val="39"/>
    <w:unhideWhenUsed/>
    <w:rsid w:val="00EB61DE"/>
    <w:pPr>
      <w:spacing w:after="100"/>
      <w:ind w:left="200"/>
    </w:pPr>
  </w:style>
  <w:style w:type="character" w:styleId="Hyperlink">
    <w:name w:val="Hyperlink"/>
    <w:basedOn w:val="DefaultParagraphFont"/>
    <w:uiPriority w:val="99"/>
    <w:unhideWhenUsed/>
    <w:rsid w:val="00CB2F8C"/>
    <w:rPr>
      <w:color w:val="3D1152" w:themeColor="hyperlink"/>
      <w:u w:val="single"/>
    </w:rPr>
  </w:style>
  <w:style w:type="character" w:styleId="UnresolvedMention">
    <w:name w:val="Unresolved Mention"/>
    <w:basedOn w:val="DefaultParagraphFont"/>
    <w:uiPriority w:val="99"/>
    <w:semiHidden/>
    <w:unhideWhenUsed/>
    <w:rsid w:val="00E46F47"/>
    <w:rPr>
      <w:color w:val="605E5C"/>
      <w:shd w:val="clear" w:color="auto" w:fill="E1DFDD"/>
    </w:rPr>
  </w:style>
  <w:style w:type="character" w:styleId="FollowedHyperlink">
    <w:name w:val="FollowedHyperlink"/>
    <w:basedOn w:val="DefaultParagraphFont"/>
    <w:uiPriority w:val="99"/>
    <w:semiHidden/>
    <w:unhideWhenUsed/>
    <w:rsid w:val="00022510"/>
    <w:rPr>
      <w:color w:val="3D1152" w:themeColor="followedHyperlink"/>
      <w:u w:val="single"/>
    </w:rPr>
  </w:style>
  <w:style w:type="paragraph" w:styleId="TOC3">
    <w:name w:val="toc 3"/>
    <w:basedOn w:val="Normal"/>
    <w:next w:val="Normal"/>
    <w:autoRedefine/>
    <w:uiPriority w:val="39"/>
    <w:unhideWhenUsed/>
    <w:rsid w:val="00327F29"/>
    <w:pPr>
      <w:spacing w:after="100"/>
      <w:ind w:left="400"/>
    </w:pPr>
  </w:style>
  <w:style w:type="character" w:customStyle="1" w:styleId="normaltextrun">
    <w:name w:val="normaltextrun"/>
    <w:basedOn w:val="DefaultParagraphFont"/>
    <w:rsid w:val="00C87128"/>
  </w:style>
  <w:style w:type="character" w:customStyle="1" w:styleId="eop">
    <w:name w:val="eop"/>
    <w:basedOn w:val="DefaultParagraphFont"/>
    <w:rsid w:val="00C87128"/>
  </w:style>
  <w:style w:type="character" w:styleId="Mention">
    <w:name w:val="Mention"/>
    <w:basedOn w:val="DefaultParagraphFont"/>
    <w:uiPriority w:val="99"/>
    <w:unhideWhenUsed/>
    <w:rsid w:val="00DD00FD"/>
    <w:rPr>
      <w:color w:val="2B579A"/>
      <w:shd w:val="clear" w:color="auto" w:fill="E1DFDD"/>
    </w:rPr>
  </w:style>
  <w:style w:type="character" w:styleId="SubtleEmphasis">
    <w:name w:val="Subtle Emphasis"/>
    <w:basedOn w:val="DefaultParagraphFont"/>
    <w:uiPriority w:val="19"/>
    <w:qFormat/>
    <w:rsid w:val="00082E92"/>
    <w:rPr>
      <w:i/>
      <w:iCs/>
      <w:color w:val="202020" w:themeColor="text2"/>
    </w:rPr>
  </w:style>
  <w:style w:type="paragraph" w:customStyle="1" w:styleId="TableParagraph">
    <w:name w:val="Table Paragraph"/>
    <w:basedOn w:val="Normal"/>
    <w:uiPriority w:val="1"/>
    <w:qFormat/>
    <w:rsid w:val="008E32EE"/>
    <w:pPr>
      <w:widowControl w:val="0"/>
      <w:autoSpaceDE w:val="0"/>
      <w:autoSpaceDN w:val="0"/>
      <w:spacing w:after="0" w:line="240" w:lineRule="auto"/>
      <w:ind w:left="105"/>
    </w:pPr>
    <w:rPr>
      <w:rFonts w:ascii="Arial" w:eastAsia="Arial" w:hAnsi="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IPD">
      <a:dk1>
        <a:srgbClr val="3D1152"/>
      </a:dk1>
      <a:lt1>
        <a:srgbClr val="FFFFFF"/>
      </a:lt1>
      <a:dk2>
        <a:srgbClr val="202020"/>
      </a:dk2>
      <a:lt2>
        <a:srgbClr val="EAE5E0"/>
      </a:lt2>
      <a:accent1>
        <a:srgbClr val="FFB701"/>
      </a:accent1>
      <a:accent2>
        <a:srgbClr val="3D1152"/>
      </a:accent2>
      <a:accent3>
        <a:srgbClr val="B6D441"/>
      </a:accent3>
      <a:accent4>
        <a:srgbClr val="58DFEA"/>
      </a:accent4>
      <a:accent5>
        <a:srgbClr val="FF4E27"/>
      </a:accent5>
      <a:accent6>
        <a:srgbClr val="FFC20E"/>
      </a:accent6>
      <a:hlink>
        <a:srgbClr val="3D1152"/>
      </a:hlink>
      <a:folHlink>
        <a:srgbClr val="3D115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1483A1C379E4CA5D9E392D77F4689" ma:contentTypeVersion="20" ma:contentTypeDescription="Create a new document." ma:contentTypeScope="" ma:versionID="0e147809ae6fa7bf5709e1c0efd5029a">
  <xsd:schema xmlns:xsd="http://www.w3.org/2001/XMLSchema" xmlns:xs="http://www.w3.org/2001/XMLSchema" xmlns:p="http://schemas.microsoft.com/office/2006/metadata/properties" xmlns:ns1="http://schemas.microsoft.com/sharepoint/v3" xmlns:ns2="14a1a9e4-bbce-49aa-bc2e-5bef3421224c" xmlns:ns3="b27ad70a-bea6-4938-8562-8c114cf246e2" targetNamespace="http://schemas.microsoft.com/office/2006/metadata/properties" ma:root="true" ma:fieldsID="d104eb10e18c776a29b3edc5a19136bc" ns1:_="" ns2:_="" ns3:_="">
    <xsd:import namespace="http://schemas.microsoft.com/sharepoint/v3"/>
    <xsd:import namespace="14a1a9e4-bbce-49aa-bc2e-5bef3421224c"/>
    <xsd:import namespace="b27ad70a-bea6-4938-8562-8c114cf246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1a9e4-bbce-49aa-bc2e-5bef342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e7d20aa-0221-4162-a930-0a2b945759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7ad70a-bea6-4938-8562-8c114cf246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0225bd1-7fb1-432e-9240-b170b3d35edf}" ma:internalName="TaxCatchAll" ma:showField="CatchAllData" ma:web="b27ad70a-bea6-4938-8562-8c114cf24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27ad70a-bea6-4938-8562-8c114cf246e2" xsi:nil="true"/>
    <lcf76f155ced4ddcb4097134ff3c332f xmlns="14a1a9e4-bbce-49aa-bc2e-5bef342122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2A923-C1D6-41A1-848D-1E0EAB08D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a1a9e4-bbce-49aa-bc2e-5bef3421224c"/>
    <ds:schemaRef ds:uri="b27ad70a-bea6-4938-8562-8c114cf24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BD4F4-3FE8-4779-981E-7402DEFA3242}">
  <ds:schemaRefs>
    <ds:schemaRef ds:uri="http://schemas.microsoft.com/office/2006/metadata/properties"/>
    <ds:schemaRef ds:uri="http://schemas.microsoft.com/office/infopath/2007/PartnerControls"/>
    <ds:schemaRef ds:uri="http://schemas.microsoft.com/sharepoint/v3"/>
    <ds:schemaRef ds:uri="b27ad70a-bea6-4938-8562-8c114cf246e2"/>
    <ds:schemaRef ds:uri="14a1a9e4-bbce-49aa-bc2e-5bef3421224c"/>
  </ds:schemaRefs>
</ds:datastoreItem>
</file>

<file path=customXml/itemProps3.xml><?xml version="1.0" encoding="utf-8"?>
<ds:datastoreItem xmlns:ds="http://schemas.openxmlformats.org/officeDocument/2006/customXml" ds:itemID="{B1060584-1A20-4B96-9BCC-F20FE21A79F5}">
  <ds:schemaRefs>
    <ds:schemaRef ds:uri="http://schemas.microsoft.com/sharepoint/v3/contenttype/forms"/>
  </ds:schemaRefs>
</ds:datastoreItem>
</file>

<file path=customXml/itemProps4.xml><?xml version="1.0" encoding="utf-8"?>
<ds:datastoreItem xmlns:ds="http://schemas.openxmlformats.org/officeDocument/2006/customXml" ds:itemID="{51B53977-A2F8-4C8B-B755-C99B3F95F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Rae-Scott</dc:creator>
  <cp:lastModifiedBy>Michele Noble</cp:lastModifiedBy>
  <cp:revision>2</cp:revision>
  <cp:lastPrinted>2024-10-03T21:21:00Z</cp:lastPrinted>
  <dcterms:created xsi:type="dcterms:W3CDTF">2025-03-18T22:24:00Z</dcterms:created>
  <dcterms:modified xsi:type="dcterms:W3CDTF">2025-03-18T22:24:00Z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0x010100B961483A1C379E4CA5D9E392D77F4689</vt:lpwstr>
  </property>
</Properties>
</file>